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6D" w:rsidRPr="00881CBA" w:rsidRDefault="00222D65" w:rsidP="00F856F2">
      <w:pPr>
        <w:jc w:val="right"/>
        <w:rPr>
          <w:rFonts w:ascii="Book Antiqua" w:hAnsi="Book Antiqua"/>
          <w:b/>
          <w:color w:val="000000" w:themeColor="text1"/>
        </w:rPr>
      </w:pPr>
      <w:r w:rsidRPr="00881CBA">
        <w:rPr>
          <w:rFonts w:ascii="Book Antiqua" w:hAnsi="Book Antiqua"/>
          <w:b/>
          <w:color w:val="000000" w:themeColor="text1"/>
          <w:highlight w:val="lightGray"/>
        </w:rPr>
        <w:t>Original Article</w:t>
      </w:r>
    </w:p>
    <w:p w:rsidR="002C09A0" w:rsidRPr="00881CBA" w:rsidRDefault="002C09A0" w:rsidP="00F856F2">
      <w:pPr>
        <w:jc w:val="center"/>
        <w:rPr>
          <w:rFonts w:ascii="Book Antiqua" w:hAnsi="Book Antiqua"/>
          <w:b/>
          <w:color w:val="000000" w:themeColor="text1"/>
        </w:rPr>
      </w:pPr>
    </w:p>
    <w:p w:rsidR="00813AB3" w:rsidRPr="00813AB3" w:rsidRDefault="00813AB3" w:rsidP="00813AB3">
      <w:pPr>
        <w:jc w:val="center"/>
        <w:rPr>
          <w:rFonts w:ascii="Book Antiqua" w:hAnsi="Book Antiqua" w:cs="Calibri"/>
          <w:b/>
          <w:bCs/>
          <w:color w:val="000000"/>
          <w:sz w:val="29"/>
          <w:szCs w:val="29"/>
          <w:shd w:val="clear" w:color="auto" w:fill="FFFFFF"/>
        </w:rPr>
      </w:pPr>
      <w:r w:rsidRPr="00813AB3">
        <w:rPr>
          <w:rFonts w:ascii="Book Antiqua" w:hAnsi="Book Antiqua" w:cs="Calibri"/>
          <w:b/>
          <w:bCs/>
          <w:color w:val="000000"/>
          <w:sz w:val="29"/>
          <w:szCs w:val="29"/>
          <w:shd w:val="clear" w:color="auto" w:fill="FFFFFF"/>
        </w:rPr>
        <w:t>ALOE VERA GEL FOR STREPTOZOTOCIN INDUCED DIABETES MELLITUS IN RATS</w:t>
      </w:r>
    </w:p>
    <w:p w:rsidR="00A01494" w:rsidRPr="00E14680" w:rsidRDefault="00E66C25" w:rsidP="00421266">
      <w:pPr>
        <w:jc w:val="center"/>
        <w:rPr>
          <w:rFonts w:ascii="Book Antiqua" w:hAnsi="Book Antiqua"/>
          <w:b/>
          <w:bCs/>
          <w:sz w:val="22"/>
          <w:szCs w:val="20"/>
        </w:rPr>
      </w:pPr>
      <w:proofErr w:type="spellStart"/>
      <w:r w:rsidRPr="00E14680">
        <w:rPr>
          <w:rFonts w:ascii="Book Antiqua" w:hAnsi="Book Antiqua"/>
          <w:b/>
          <w:bCs/>
          <w:sz w:val="22"/>
          <w:szCs w:val="20"/>
        </w:rPr>
        <w:t>Sobia</w:t>
      </w:r>
      <w:proofErr w:type="spellEnd"/>
      <w:r w:rsidRPr="00E14680">
        <w:rPr>
          <w:rFonts w:ascii="Book Antiqua" w:hAnsi="Book Antiqua"/>
          <w:b/>
          <w:bCs/>
          <w:sz w:val="22"/>
          <w:szCs w:val="20"/>
        </w:rPr>
        <w:t xml:space="preserve"> </w:t>
      </w:r>
      <w:proofErr w:type="spellStart"/>
      <w:r w:rsidRPr="00E14680">
        <w:rPr>
          <w:rFonts w:ascii="Book Antiqua" w:hAnsi="Book Antiqua"/>
          <w:b/>
          <w:bCs/>
          <w:sz w:val="22"/>
          <w:szCs w:val="20"/>
        </w:rPr>
        <w:t>Javed</w:t>
      </w:r>
      <w:proofErr w:type="spellEnd"/>
    </w:p>
    <w:p w:rsidR="00E66C25" w:rsidRPr="00E14680" w:rsidRDefault="00E66C25" w:rsidP="00421266">
      <w:pPr>
        <w:jc w:val="center"/>
        <w:rPr>
          <w:rFonts w:ascii="Book Antiqua" w:hAnsi="Book Antiqua"/>
          <w:b/>
          <w:bCs/>
          <w:sz w:val="22"/>
          <w:szCs w:val="20"/>
        </w:rPr>
      </w:pPr>
      <w:r w:rsidRPr="00E14680">
        <w:rPr>
          <w:rFonts w:ascii="Book Antiqua" w:hAnsi="Book Antiqua"/>
          <w:b/>
          <w:bCs/>
          <w:sz w:val="22"/>
          <w:szCs w:val="20"/>
        </w:rPr>
        <w:t xml:space="preserve">Department of Pharmacology, Rawalpindi </w:t>
      </w:r>
      <w:r w:rsidR="00E14680" w:rsidRPr="00E14680">
        <w:rPr>
          <w:rFonts w:ascii="Book Antiqua" w:hAnsi="Book Antiqua"/>
          <w:b/>
          <w:bCs/>
          <w:sz w:val="22"/>
          <w:szCs w:val="20"/>
        </w:rPr>
        <w:t>Medical University, Rawalpindi</w:t>
      </w:r>
    </w:p>
    <w:p w:rsidR="000F343E" w:rsidRDefault="000F343E" w:rsidP="00F856F2">
      <w:pPr>
        <w:jc w:val="both"/>
        <w:rPr>
          <w:rFonts w:ascii="Book Antiqua" w:hAnsi="Book Antiqua"/>
          <w:b/>
          <w:color w:val="000000" w:themeColor="text1"/>
          <w:sz w:val="8"/>
          <w:szCs w:val="6"/>
        </w:rPr>
      </w:pPr>
    </w:p>
    <w:p w:rsidR="00E14680" w:rsidRPr="00881CBA" w:rsidRDefault="00E14680" w:rsidP="00F856F2">
      <w:pPr>
        <w:jc w:val="both"/>
        <w:rPr>
          <w:rFonts w:ascii="Book Antiqua" w:hAnsi="Book Antiqua"/>
          <w:b/>
          <w:color w:val="000000" w:themeColor="text1"/>
          <w:sz w:val="8"/>
          <w:szCs w:val="6"/>
        </w:rPr>
      </w:pPr>
    </w:p>
    <w:p w:rsidR="008D1153" w:rsidRPr="007123C2" w:rsidRDefault="00391417" w:rsidP="00F856F2">
      <w:pPr>
        <w:jc w:val="both"/>
        <w:rPr>
          <w:rFonts w:ascii="Book Antiqua" w:eastAsia="Calibri" w:hAnsi="Book Antiqua"/>
          <w:b/>
          <w:bCs/>
          <w:color w:val="000000" w:themeColor="text1"/>
          <w:sz w:val="22"/>
        </w:rPr>
      </w:pPr>
      <w:r w:rsidRPr="007123C2">
        <w:rPr>
          <w:rFonts w:ascii="Book Antiqua" w:eastAsia="Calibri" w:hAnsi="Book Antiqua"/>
          <w:b/>
          <w:bCs/>
          <w:color w:val="000000" w:themeColor="text1"/>
          <w:sz w:val="22"/>
        </w:rPr>
        <w:t>ABSTRACT</w:t>
      </w:r>
    </w:p>
    <w:p w:rsidR="00493FDC" w:rsidRPr="007123C2" w:rsidRDefault="00493FDC" w:rsidP="00493FDC">
      <w:pPr>
        <w:jc w:val="both"/>
        <w:rPr>
          <w:rFonts w:ascii="Book Antiqua" w:hAnsi="Book Antiqua"/>
          <w:color w:val="000000" w:themeColor="text1"/>
          <w:sz w:val="20"/>
          <w:szCs w:val="20"/>
        </w:rPr>
      </w:pPr>
      <w:r w:rsidRPr="007123C2">
        <w:rPr>
          <w:rFonts w:ascii="Book Antiqua" w:hAnsi="Book Antiqua"/>
          <w:b/>
          <w:color w:val="000000" w:themeColor="text1"/>
          <w:sz w:val="20"/>
          <w:szCs w:val="20"/>
        </w:rPr>
        <w:t xml:space="preserve">Objective: </w:t>
      </w:r>
      <w:r w:rsidRPr="007123C2">
        <w:rPr>
          <w:rFonts w:ascii="Book Antiqua" w:hAnsi="Book Antiqua"/>
          <w:color w:val="000000" w:themeColor="text1"/>
          <w:sz w:val="20"/>
          <w:szCs w:val="20"/>
          <w:shd w:val="clear" w:color="auto" w:fill="FFFFFF"/>
        </w:rPr>
        <w:t>To compare anti-diabetic effects of Aloe Vera gel with hypoglycemic agent, sitagliptin on streptozotcin</w:t>
      </w:r>
      <w:r w:rsidRPr="007123C2">
        <w:rPr>
          <w:rFonts w:ascii="Book Antiqua" w:hAnsi="Book Antiqua"/>
          <w:color w:val="000000" w:themeColor="text1"/>
          <w:sz w:val="20"/>
          <w:szCs w:val="20"/>
        </w:rPr>
        <w:t xml:space="preserve"> induced diabetic rats.</w:t>
      </w:r>
    </w:p>
    <w:p w:rsidR="00493FDC" w:rsidRPr="007123C2" w:rsidRDefault="00493FDC" w:rsidP="00493FDC">
      <w:pPr>
        <w:jc w:val="both"/>
        <w:rPr>
          <w:rFonts w:ascii="Book Antiqua" w:hAnsi="Book Antiqua"/>
          <w:b/>
          <w:color w:val="000000" w:themeColor="text1"/>
          <w:sz w:val="20"/>
          <w:szCs w:val="20"/>
        </w:rPr>
      </w:pPr>
      <w:r w:rsidRPr="007123C2">
        <w:rPr>
          <w:rFonts w:ascii="Book Antiqua" w:hAnsi="Book Antiqua"/>
          <w:b/>
          <w:color w:val="000000" w:themeColor="text1"/>
          <w:sz w:val="20"/>
          <w:szCs w:val="20"/>
        </w:rPr>
        <w:t>Materials and Methods:</w:t>
      </w:r>
    </w:p>
    <w:p w:rsidR="00493FDC" w:rsidRPr="007123C2" w:rsidRDefault="00493FDC" w:rsidP="00493FDC">
      <w:pPr>
        <w:jc w:val="both"/>
        <w:rPr>
          <w:rFonts w:ascii="Book Antiqua" w:hAnsi="Book Antiqua"/>
          <w:color w:val="000000" w:themeColor="text1"/>
          <w:sz w:val="20"/>
          <w:szCs w:val="20"/>
        </w:rPr>
      </w:pPr>
      <w:r w:rsidRPr="007123C2">
        <w:rPr>
          <w:rFonts w:ascii="Book Antiqua" w:hAnsi="Book Antiqua"/>
          <w:b/>
          <w:bCs/>
          <w:color w:val="000000" w:themeColor="text1"/>
          <w:sz w:val="20"/>
          <w:szCs w:val="20"/>
        </w:rPr>
        <w:t>Study Design:</w:t>
      </w:r>
      <w:r w:rsidRPr="007123C2">
        <w:rPr>
          <w:rFonts w:ascii="Book Antiqua" w:hAnsi="Book Antiqua"/>
          <w:bCs/>
          <w:color w:val="000000" w:themeColor="text1"/>
          <w:sz w:val="20"/>
          <w:szCs w:val="20"/>
        </w:rPr>
        <w:t xml:space="preserve"> </w:t>
      </w:r>
      <w:r w:rsidRPr="007123C2">
        <w:rPr>
          <w:rFonts w:ascii="Book Antiqua" w:hAnsi="Book Antiqua"/>
          <w:color w:val="000000" w:themeColor="text1"/>
          <w:sz w:val="20"/>
          <w:szCs w:val="20"/>
        </w:rPr>
        <w:t>Randomized Control Trial</w:t>
      </w:r>
    </w:p>
    <w:p w:rsidR="00493FDC" w:rsidRPr="007123C2" w:rsidRDefault="00493FDC" w:rsidP="00493FDC">
      <w:pPr>
        <w:jc w:val="both"/>
        <w:rPr>
          <w:rFonts w:ascii="Book Antiqua" w:hAnsi="Book Antiqua"/>
          <w:color w:val="000000" w:themeColor="text1"/>
          <w:sz w:val="20"/>
          <w:szCs w:val="20"/>
        </w:rPr>
      </w:pPr>
      <w:r w:rsidRPr="007123C2">
        <w:rPr>
          <w:rFonts w:ascii="Book Antiqua" w:hAnsi="Book Antiqua"/>
          <w:b/>
          <w:color w:val="000000" w:themeColor="text1"/>
          <w:sz w:val="20"/>
          <w:szCs w:val="20"/>
        </w:rPr>
        <w:t xml:space="preserve">Place and Duration of Study: </w:t>
      </w:r>
      <w:r w:rsidR="0003108D" w:rsidRPr="007123C2">
        <w:rPr>
          <w:rFonts w:ascii="Book Antiqua" w:hAnsi="Book Antiqua"/>
          <w:color w:val="000000" w:themeColor="text1"/>
          <w:sz w:val="20"/>
          <w:szCs w:val="20"/>
        </w:rPr>
        <w:t>The study was done in</w:t>
      </w:r>
      <w:r w:rsidRPr="007123C2">
        <w:rPr>
          <w:rFonts w:ascii="Book Antiqua" w:hAnsi="Book Antiqua"/>
          <w:color w:val="000000" w:themeColor="text1"/>
          <w:sz w:val="20"/>
          <w:szCs w:val="20"/>
        </w:rPr>
        <w:t xml:space="preserve"> Department of Pharmacology, Islamic International Medical College, </w:t>
      </w:r>
      <w:proofErr w:type="gramStart"/>
      <w:r w:rsidRPr="007123C2">
        <w:rPr>
          <w:rFonts w:ascii="Book Antiqua" w:hAnsi="Book Antiqua"/>
          <w:color w:val="000000" w:themeColor="text1"/>
          <w:sz w:val="20"/>
          <w:szCs w:val="20"/>
        </w:rPr>
        <w:t>Rawalpindi</w:t>
      </w:r>
      <w:proofErr w:type="gramEnd"/>
      <w:r w:rsidRPr="007123C2">
        <w:rPr>
          <w:rFonts w:ascii="Book Antiqua" w:hAnsi="Book Antiqua"/>
          <w:color w:val="000000" w:themeColor="text1"/>
          <w:sz w:val="20"/>
          <w:szCs w:val="20"/>
        </w:rPr>
        <w:t xml:space="preserve"> in collaboration with NIH, Islamabad, Pakistan, from September 2019 to August 2020.</w:t>
      </w:r>
    </w:p>
    <w:p w:rsidR="00493FDC" w:rsidRPr="007123C2" w:rsidRDefault="00493FDC" w:rsidP="00493FDC">
      <w:pPr>
        <w:jc w:val="both"/>
        <w:rPr>
          <w:rFonts w:ascii="Book Antiqua" w:hAnsi="Book Antiqua"/>
          <w:bCs/>
          <w:color w:val="000000" w:themeColor="text1"/>
          <w:sz w:val="20"/>
          <w:szCs w:val="20"/>
        </w:rPr>
      </w:pPr>
      <w:r w:rsidRPr="007123C2">
        <w:rPr>
          <w:rFonts w:ascii="Book Antiqua" w:hAnsi="Book Antiqua"/>
          <w:b/>
          <w:color w:val="000000" w:themeColor="text1"/>
          <w:sz w:val="20"/>
          <w:szCs w:val="20"/>
          <w:shd w:val="clear" w:color="auto" w:fill="FFFFFF"/>
        </w:rPr>
        <w:t xml:space="preserve">Methodology: </w:t>
      </w:r>
      <w:r w:rsidRPr="007123C2">
        <w:rPr>
          <w:rFonts w:ascii="Book Antiqua" w:hAnsi="Book Antiqua"/>
          <w:color w:val="000000" w:themeColor="text1"/>
          <w:sz w:val="20"/>
          <w:szCs w:val="20"/>
        </w:rPr>
        <w:t>40, young Sprague Dawley rats were taken and randomly divided into Group A and group B.  After induction of type 2 diabetes with low dose streptozotocin, group B was subdivided with n=10</w:t>
      </w:r>
      <w:r w:rsidR="0003108D" w:rsidRPr="007123C2">
        <w:rPr>
          <w:rFonts w:ascii="Book Antiqua" w:hAnsi="Book Antiqua"/>
          <w:color w:val="000000" w:themeColor="text1"/>
          <w:sz w:val="20"/>
          <w:szCs w:val="20"/>
        </w:rPr>
        <w:t xml:space="preserve"> each as</w:t>
      </w:r>
      <w:r w:rsidRPr="007123C2">
        <w:rPr>
          <w:rFonts w:ascii="Book Antiqua" w:hAnsi="Book Antiqua"/>
          <w:color w:val="000000" w:themeColor="text1"/>
          <w:sz w:val="20"/>
          <w:szCs w:val="20"/>
        </w:rPr>
        <w:t>; GroupB1 (Diabetic Control), Group B2 (</w:t>
      </w:r>
      <w:r w:rsidRPr="007123C2">
        <w:rPr>
          <w:rFonts w:ascii="Book Antiqua" w:hAnsi="Book Antiqua"/>
          <w:i/>
          <w:color w:val="000000" w:themeColor="text1"/>
          <w:sz w:val="20"/>
          <w:szCs w:val="20"/>
        </w:rPr>
        <w:t>Aloe Vera</w:t>
      </w:r>
      <w:r w:rsidRPr="007123C2">
        <w:rPr>
          <w:rFonts w:ascii="Book Antiqua" w:hAnsi="Book Antiqua"/>
          <w:color w:val="000000" w:themeColor="text1"/>
          <w:sz w:val="20"/>
          <w:szCs w:val="20"/>
        </w:rPr>
        <w:t xml:space="preserve"> gel treated), GROUP B3 (Sitagliptin treated).  FBS and HbA1c measured.  Statistical Analysis was done by applying SPSS version 25. One-way ANOVA test was used for assessing any difference in the mean values. Post-hoc Turkey analysis was conducted to compare any inter-group mean differences. P value of &lt;0.05 was considered significant. </w:t>
      </w:r>
    </w:p>
    <w:p w:rsidR="00493FDC" w:rsidRPr="007123C2" w:rsidRDefault="00493FDC" w:rsidP="00493FDC">
      <w:pPr>
        <w:jc w:val="both"/>
        <w:rPr>
          <w:rFonts w:ascii="Book Antiqua" w:hAnsi="Book Antiqua"/>
          <w:b/>
          <w:color w:val="000000" w:themeColor="text1"/>
          <w:sz w:val="20"/>
          <w:szCs w:val="20"/>
        </w:rPr>
      </w:pPr>
      <w:r w:rsidRPr="007123C2">
        <w:rPr>
          <w:rFonts w:ascii="Book Antiqua" w:hAnsi="Book Antiqua"/>
          <w:b/>
          <w:color w:val="000000" w:themeColor="text1"/>
          <w:sz w:val="20"/>
          <w:szCs w:val="20"/>
        </w:rPr>
        <w:t xml:space="preserve">Results: </w:t>
      </w:r>
      <w:r w:rsidRPr="007123C2">
        <w:rPr>
          <w:rFonts w:ascii="Book Antiqua" w:hAnsi="Book Antiqua"/>
          <w:color w:val="000000" w:themeColor="text1"/>
          <w:sz w:val="20"/>
          <w:szCs w:val="20"/>
        </w:rPr>
        <w:t>On completion of study, at day 60, Mean</w:t>
      </w:r>
      <w:r w:rsidRPr="007123C2">
        <w:rPr>
          <w:rFonts w:ascii="Book Antiqua" w:hAnsi="Book Antiqua"/>
          <w:b/>
          <w:color w:val="000000" w:themeColor="text1"/>
          <w:sz w:val="20"/>
          <w:szCs w:val="20"/>
        </w:rPr>
        <w:t xml:space="preserve"> </w:t>
      </w:r>
      <w:r w:rsidRPr="007123C2">
        <w:rPr>
          <w:rFonts w:ascii="Book Antiqua" w:hAnsi="Book Antiqua"/>
          <w:color w:val="000000" w:themeColor="text1"/>
          <w:sz w:val="20"/>
          <w:szCs w:val="20"/>
        </w:rPr>
        <w:t>FBS of Rats in Group A was 82.40 mg/dl, B1 498.40mg/dl, B2 95.70 mg/dl, B3 93.00mg/dl; Mean HbA1 of</w:t>
      </w:r>
      <w:r w:rsidR="0003108D" w:rsidRPr="007123C2">
        <w:rPr>
          <w:rFonts w:ascii="Book Antiqua" w:hAnsi="Book Antiqua"/>
          <w:color w:val="000000" w:themeColor="text1"/>
          <w:sz w:val="20"/>
          <w:szCs w:val="20"/>
        </w:rPr>
        <w:t xml:space="preserve"> Group A was 3.71%, B1 11.84%, </w:t>
      </w:r>
      <w:r w:rsidRPr="007123C2">
        <w:rPr>
          <w:rFonts w:ascii="Book Antiqua" w:hAnsi="Book Antiqua"/>
          <w:color w:val="000000" w:themeColor="text1"/>
          <w:sz w:val="20"/>
          <w:szCs w:val="20"/>
        </w:rPr>
        <w:t>B2 4.17</w:t>
      </w:r>
      <w:proofErr w:type="gramStart"/>
      <w:r w:rsidRPr="007123C2">
        <w:rPr>
          <w:rFonts w:ascii="Book Antiqua" w:hAnsi="Book Antiqua"/>
          <w:color w:val="000000" w:themeColor="text1"/>
          <w:sz w:val="20"/>
          <w:szCs w:val="20"/>
        </w:rPr>
        <w:t>% ,</w:t>
      </w:r>
      <w:proofErr w:type="gramEnd"/>
      <w:r w:rsidRPr="007123C2">
        <w:rPr>
          <w:rFonts w:ascii="Book Antiqua" w:hAnsi="Book Antiqua"/>
          <w:color w:val="000000" w:themeColor="text1"/>
          <w:sz w:val="20"/>
          <w:szCs w:val="20"/>
        </w:rPr>
        <w:t xml:space="preserve"> B3 3.73% respectively. Rats in Group B2 and B3 had significant reduction in FBS and HbA1c levels compared to Group B1, with no statistically significant intergroup difference in  Groups A, B2 and B3. </w:t>
      </w:r>
    </w:p>
    <w:p w:rsidR="00493FDC" w:rsidRPr="007123C2" w:rsidRDefault="00493FDC" w:rsidP="00493FDC">
      <w:pPr>
        <w:jc w:val="both"/>
        <w:rPr>
          <w:rFonts w:ascii="Book Antiqua" w:hAnsi="Book Antiqua"/>
          <w:b/>
          <w:color w:val="000000" w:themeColor="text1"/>
          <w:sz w:val="20"/>
          <w:szCs w:val="20"/>
        </w:rPr>
      </w:pPr>
      <w:r w:rsidRPr="007123C2">
        <w:rPr>
          <w:rFonts w:ascii="Book Antiqua" w:hAnsi="Book Antiqua"/>
          <w:b/>
          <w:color w:val="000000" w:themeColor="text1"/>
          <w:sz w:val="20"/>
          <w:szCs w:val="20"/>
        </w:rPr>
        <w:t xml:space="preserve">Conclusion: </w:t>
      </w:r>
    </w:p>
    <w:p w:rsidR="00493FDC" w:rsidRPr="007123C2" w:rsidRDefault="00493FDC" w:rsidP="00493FDC">
      <w:pPr>
        <w:jc w:val="both"/>
        <w:rPr>
          <w:rFonts w:ascii="Book Antiqua" w:hAnsi="Book Antiqua"/>
          <w:b/>
          <w:color w:val="000000" w:themeColor="text1"/>
          <w:sz w:val="20"/>
          <w:szCs w:val="20"/>
        </w:rPr>
      </w:pPr>
      <w:r w:rsidRPr="007123C2">
        <w:rPr>
          <w:rFonts w:ascii="Book Antiqua" w:hAnsi="Book Antiqua"/>
          <w:i/>
          <w:color w:val="000000" w:themeColor="text1"/>
          <w:sz w:val="20"/>
          <w:szCs w:val="20"/>
        </w:rPr>
        <w:t>Aloe Vera</w:t>
      </w:r>
      <w:r w:rsidRPr="007123C2">
        <w:rPr>
          <w:rFonts w:ascii="Book Antiqua" w:hAnsi="Book Antiqua"/>
          <w:color w:val="000000" w:themeColor="text1"/>
          <w:sz w:val="20"/>
          <w:szCs w:val="20"/>
        </w:rPr>
        <w:t xml:space="preserve"> gel significantly decreased fasting blood glucose and HbA1c levels with almost similar efficacy to Sitagliptin in diabetic rats.</w:t>
      </w:r>
    </w:p>
    <w:p w:rsidR="0016270E" w:rsidRPr="007123C2" w:rsidRDefault="00493FDC" w:rsidP="00493FDC">
      <w:pPr>
        <w:jc w:val="both"/>
        <w:rPr>
          <w:rFonts w:ascii="Book Antiqua" w:hAnsi="Book Antiqua"/>
          <w:iCs/>
          <w:color w:val="000000" w:themeColor="text1"/>
          <w:sz w:val="20"/>
          <w:szCs w:val="20"/>
        </w:rPr>
      </w:pPr>
      <w:r w:rsidRPr="007123C2">
        <w:rPr>
          <w:rFonts w:ascii="Book Antiqua" w:hAnsi="Book Antiqua"/>
          <w:b/>
          <w:color w:val="000000" w:themeColor="text1"/>
          <w:sz w:val="20"/>
          <w:szCs w:val="20"/>
        </w:rPr>
        <w:t xml:space="preserve">Key Words: </w:t>
      </w:r>
      <w:r w:rsidRPr="007123C2">
        <w:rPr>
          <w:rFonts w:ascii="Book Antiqua" w:hAnsi="Book Antiqua"/>
          <w:color w:val="000000" w:themeColor="text1"/>
          <w:sz w:val="20"/>
          <w:szCs w:val="20"/>
        </w:rPr>
        <w:t>Aloe Vera gel, Hypoglycemic Agents, Sitagliptin, Streptozotocin</w:t>
      </w:r>
    </w:p>
    <w:p w:rsidR="00812660" w:rsidRPr="00881CBA" w:rsidRDefault="00812660" w:rsidP="00F856F2">
      <w:pPr>
        <w:jc w:val="both"/>
        <w:rPr>
          <w:rFonts w:ascii="Book Antiqua" w:hAnsi="Book Antiqua"/>
          <w:b/>
          <w:color w:val="000000" w:themeColor="text1"/>
          <w:sz w:val="16"/>
        </w:rPr>
      </w:pPr>
    </w:p>
    <w:p w:rsidR="003E7642" w:rsidRPr="00881CBA" w:rsidRDefault="003E7642" w:rsidP="00F856F2">
      <w:pPr>
        <w:jc w:val="both"/>
        <w:rPr>
          <w:rFonts w:ascii="Book Antiqua" w:hAnsi="Book Antiqua"/>
          <w:b/>
          <w:color w:val="000000" w:themeColor="text1"/>
          <w:sz w:val="16"/>
        </w:rPr>
        <w:sectPr w:rsidR="003E7642" w:rsidRPr="00881CBA" w:rsidSect="000C767C">
          <w:headerReference w:type="default" r:id="rId8"/>
          <w:footerReference w:type="default" r:id="rId9"/>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pgNumType w:start="69"/>
          <w:cols w:space="720"/>
          <w:docGrid w:linePitch="326"/>
        </w:sectPr>
      </w:pPr>
    </w:p>
    <w:p w:rsidR="000E30D9" w:rsidRPr="00881CBA" w:rsidRDefault="00DD6749" w:rsidP="000E30D9">
      <w:pPr>
        <w:jc w:val="center"/>
        <w:rPr>
          <w:rFonts w:ascii="Book Antiqua" w:hAnsi="Book Antiqua"/>
          <w:b/>
          <w:color w:val="000000" w:themeColor="text1"/>
          <w:sz w:val="28"/>
        </w:rPr>
      </w:pPr>
      <w:r w:rsidRPr="00881CBA">
        <w:rPr>
          <w:rFonts w:ascii="Book Antiqua" w:hAnsi="Book Antiqua"/>
          <w:b/>
          <w:color w:val="000000" w:themeColor="text1"/>
          <w:sz w:val="28"/>
        </w:rPr>
        <w:lastRenderedPageBreak/>
        <w:t>Introduction</w:t>
      </w:r>
    </w:p>
    <w:p w:rsidR="00101757" w:rsidRPr="007123C2" w:rsidRDefault="00101757" w:rsidP="00251952">
      <w:pPr>
        <w:shd w:val="clear" w:color="auto" w:fill="FFFFFF"/>
        <w:jc w:val="both"/>
        <w:rPr>
          <w:rFonts w:ascii="Book Antiqua" w:hAnsi="Book Antiqua"/>
          <w:color w:val="000000" w:themeColor="text1"/>
          <w:sz w:val="19"/>
          <w:szCs w:val="19"/>
        </w:rPr>
      </w:pPr>
      <w:r w:rsidRPr="007123C2">
        <w:rPr>
          <w:rFonts w:ascii="Book Antiqua" w:hAnsi="Book Antiqua"/>
          <w:color w:val="000000" w:themeColor="text1"/>
          <w:sz w:val="19"/>
          <w:szCs w:val="19"/>
        </w:rPr>
        <w:t>Type 2 diabetes mellitus, accounting for nearly 90% of overall cases</w:t>
      </w:r>
      <w:r w:rsidR="00E22B0C" w:rsidRPr="007123C2">
        <w:rPr>
          <w:rFonts w:ascii="Book Antiqua" w:hAnsi="Book Antiqua"/>
          <w:color w:val="000000" w:themeColor="text1"/>
          <w:sz w:val="19"/>
          <w:szCs w:val="19"/>
        </w:rPr>
        <w:fldChar w:fldCharType="begin" w:fldLock="1"/>
      </w:r>
      <w:r w:rsidRPr="007123C2">
        <w:rPr>
          <w:rFonts w:ascii="Book Antiqua" w:hAnsi="Book Antiqua"/>
          <w:color w:val="000000" w:themeColor="text1"/>
          <w:sz w:val="19"/>
          <w:szCs w:val="19"/>
        </w:rPr>
        <w:instrText>ADDIN CSL_CITATION {"citationItems":[{"id":"ITEM-1","itemData":{"DOI":"10.1038/nrdp.2015.19","author":[{"dropping-particle":"","family":"Defronzo","given":"Ralph A","non-dropping-particle":"","parse-names":false,"suffix":""},{"dropping-particle":"","family":"Ferrannini","given":"Ele","non-dropping-particle":"","parse-names":false,"suffix":""},{"dropping-particle":"","family":"Groop","given":"Leif","non-dropping-particle":"","parse-names":false,"suffix":""},{"dropping-particle":"","family":"Henry","given":"Robert R","non-dropping-particle":"","parse-names":false,"suffix":""},{"dropping-particle":"","family":"Herman","given":"William H","non-dropping-particle":"","parse-names":false,"suffix":""},{"dropping-particle":"","family":"Holst","given":"Jens Juul","non-dropping-particle":"","parse-names":false,"suffix":""},{"dropping-particle":"","family":"Hu","given":"Frank B","non-dropping-particle":"","parse-names":false,"suffix":""},{"dropping-particle":"","family":"Kahn","given":"C Ronald","non-dropping-particle":"","parse-names":false,"suffix":""},{"dropping-particle":"","family":"Raz","given":"Itamar","non-dropping-particle":"","parse-names":false,"suffix":""},{"dropping-particle":"","family":"Shulman","given":"Gerald I","non-dropping-particle":"","parse-names":false,"suffix":""},{"dropping-particle":"","family":"Simonson","given":"Donald C","non-dropping-particle":"","parse-names":false,"suffix":""},{"dropping-particle":"","family":"Testa","given":"Marcia A","non-dropping-particle":"","parse-names":false,"suffix":""},{"dropping-particle":"","family":"Weiss","given":"Ram","non-dropping-particle":"","parse-names":false,"suffix":""}],"container-title":"Nature Publishing Group","id":"ITEM-1","issue":"July","issued":{"date-parts":[["2015"]]},"page":"1-23","publisher":"Macmillan Publishers Limited","title":"Type 2 diabetes mellitus","type":"article-journal"},"uris":["http://www.mendeley.com/documents/?uuid=066be59b-3c75-4eca-a4f7-e87287f7138f"]}],"mendeley":{"formattedCitation":"&lt;sup&gt;1&lt;/sup&gt;","plainTextFormattedCitation":"1","previouslyFormattedCitation":"&lt;sup&gt;1&lt;/sup&gt;"},"properties":{"noteIndex":0},"schema":"https://github.com/citation-style-language/schema/raw/master/csl-citation.json"}</w:instrText>
      </w:r>
      <w:r w:rsidR="00E22B0C" w:rsidRPr="007123C2">
        <w:rPr>
          <w:rFonts w:ascii="Book Antiqua" w:hAnsi="Book Antiqua"/>
          <w:color w:val="000000" w:themeColor="text1"/>
          <w:sz w:val="19"/>
          <w:szCs w:val="19"/>
        </w:rPr>
        <w:fldChar w:fldCharType="separate"/>
      </w:r>
      <w:r w:rsidRPr="007123C2">
        <w:rPr>
          <w:rFonts w:ascii="Book Antiqua" w:hAnsi="Book Antiqua"/>
          <w:noProof/>
          <w:color w:val="000000" w:themeColor="text1"/>
          <w:sz w:val="19"/>
          <w:szCs w:val="19"/>
          <w:vertAlign w:val="superscript"/>
        </w:rPr>
        <w:t>1</w:t>
      </w:r>
      <w:r w:rsidR="00E22B0C" w:rsidRPr="007123C2">
        <w:rPr>
          <w:rFonts w:ascii="Book Antiqua" w:hAnsi="Book Antiqua"/>
          <w:color w:val="000000" w:themeColor="text1"/>
          <w:sz w:val="19"/>
          <w:szCs w:val="19"/>
        </w:rPr>
        <w:fldChar w:fldCharType="end"/>
      </w:r>
      <w:r w:rsidRPr="007123C2">
        <w:rPr>
          <w:rFonts w:ascii="Book Antiqua" w:hAnsi="Book Antiqua"/>
          <w:color w:val="000000" w:themeColor="text1"/>
          <w:sz w:val="19"/>
          <w:szCs w:val="19"/>
        </w:rPr>
        <w:t xml:space="preserve"> of diabetes is presently a growing pandemic especially for</w:t>
      </w:r>
      <w:r w:rsidRPr="007123C2">
        <w:rPr>
          <w:rFonts w:ascii="Book Antiqua" w:hAnsi="Book Antiqua"/>
          <w:bCs/>
          <w:color w:val="000000" w:themeColor="text1"/>
          <w:sz w:val="19"/>
          <w:szCs w:val="19"/>
        </w:rPr>
        <w:t xml:space="preserve"> low and middle-income countries where more than three quarters of individuals with type 2 diabetes mellitus are living. </w:t>
      </w:r>
      <w:r w:rsidR="00E22B0C" w:rsidRPr="007123C2">
        <w:rPr>
          <w:rFonts w:ascii="Book Antiqua" w:hAnsi="Book Antiqua"/>
          <w:bCs/>
          <w:color w:val="000000" w:themeColor="text1"/>
          <w:sz w:val="19"/>
          <w:szCs w:val="19"/>
        </w:rPr>
        <w:fldChar w:fldCharType="begin" w:fldLock="1"/>
      </w:r>
      <w:r w:rsidRPr="007123C2">
        <w:rPr>
          <w:rFonts w:ascii="Book Antiqua" w:hAnsi="Book Antiqua"/>
          <w:bCs/>
          <w:color w:val="000000" w:themeColor="text1"/>
          <w:sz w:val="19"/>
          <w:szCs w:val="19"/>
        </w:rPr>
        <w:instrText>ADDIN CSL_CITATION {"citationItems":[{"id":"ITEM-1","itemData":{"DOI":"10.1016/j.diabres.2018.02.023","ISSN":"18728227","PMID":"29496507","abstract":"Introduction: Since the year 2000, IDF has been measuring the prevalence of diabetes nationally, regionally and globally. Aim: To produce estimates of the global burden of diabetes and its impact for 2017 and projections for 2045. Methods: A systematic literature review was conducted to identify published studies on the prevalence of diabetes, impaired glucose tolerance and hyperglycaemia in pregnancy in the period from 1990 to 2016. The highest quality studies on diabetes prevalence were selected for each country. A logistic regression model was used to generate age-specific prevalence estimates or each country. Estimates for countries without data were extrapolated from similar countries. Results: It was estimated that in 2017 there are 451 million (age 18–99 years) people with diabetes worldwide. These figures were expected to increase to 693 million) by 2045. It was estimated that almost half of all people (49.7%) living with diabetes are undiagnosed. Moreover, there was an estimated 374 million people with impaired glucose tolerance (IGT) and it was projected that almost 21.3 million live births to women were affected by some form of hyperglycaemia in pregnancy. In 2017, approximately 5 million deaths worldwide were attributable to diabetes in the 20–99 years age range. The global healthcare expenditure on people with diabetes was estimated to be USD 850 billion in 2017. Conclusion: The new estimates of diabetes prevalence, deaths attributable to diabetes and healthcare expenditure due to diabetes present a large social, financial and health system burden across the world.","author":[{"dropping-particle":"","family":"Cho","given":"N. H.","non-dropping-particle":"","parse-names":false,"suffix":""},{"dropping-particle":"","family":"Shaw","given":"J. E.","non-dropping-particle":"","parse-names":false,"suffix":""},{"dropping-particle":"","family":"Karuranga","given":"S.","non-dropping-particle":"","parse-names":false,"suffix":""},{"dropping-particle":"","family":"Huang","given":"Y.","non-dropping-particle":"","parse-names":false,"suffix":""},{"dropping-particle":"","family":"Rocha Fernandes","given":"J. D.","non-dropping-particle":"da","parse-names":false,"suffix":""},{"dropping-particle":"","family":"Ohlrogge","given":"A. W.","non-dropping-particle":"","parse-names":false,"suffix":""},{"dropping-particle":"","family":"Malanda","given":"B.","non-dropping-particle":"","parse-names":false,"suffix":""}],"container-title":"Diabetes Research and Clinical Practice","id":"ITEM-1","issued":{"date-parts":[["2018"]]},"page":"271-281","publisher":"Elsevier B.V.","title":"IDF Diabetes Atlas: Global estimates of diabetes prevalence for 2017 and projections for 2045","type":"article-journal","volume":"138"},"uris":["http://www.mendeley.com/documents/?uuid=775e4cdd-66a2-43c3-92c4-3616c3e7a20d"]}],"mendeley":{"formattedCitation":"&lt;sup&gt;2&lt;/sup&gt;","plainTextFormattedCitation":"2","previouslyFormattedCitation":"&lt;sup&gt;2&lt;/sup&gt;"},"properties":{"noteIndex":0},"schema":"https://github.com/citation-style-language/schema/raw/master/csl-citation.json"}</w:instrText>
      </w:r>
      <w:r w:rsidR="00E22B0C" w:rsidRPr="007123C2">
        <w:rPr>
          <w:rFonts w:ascii="Book Antiqua" w:hAnsi="Book Antiqua"/>
          <w:bCs/>
          <w:color w:val="000000" w:themeColor="text1"/>
          <w:sz w:val="19"/>
          <w:szCs w:val="19"/>
        </w:rPr>
        <w:fldChar w:fldCharType="separate"/>
      </w:r>
      <w:r w:rsidRPr="007123C2">
        <w:rPr>
          <w:rFonts w:ascii="Book Antiqua" w:hAnsi="Book Antiqua"/>
          <w:bCs/>
          <w:noProof/>
          <w:color w:val="000000" w:themeColor="text1"/>
          <w:sz w:val="19"/>
          <w:szCs w:val="19"/>
          <w:vertAlign w:val="superscript"/>
        </w:rPr>
        <w:t>2</w:t>
      </w:r>
      <w:r w:rsidR="00E22B0C" w:rsidRPr="007123C2">
        <w:rPr>
          <w:rFonts w:ascii="Book Antiqua" w:hAnsi="Book Antiqua"/>
          <w:bCs/>
          <w:color w:val="000000" w:themeColor="text1"/>
          <w:sz w:val="19"/>
          <w:szCs w:val="19"/>
        </w:rPr>
        <w:fldChar w:fldCharType="end"/>
      </w:r>
      <w:r w:rsidRPr="007123C2">
        <w:rPr>
          <w:rFonts w:ascii="Book Antiqua" w:hAnsi="Book Antiqua"/>
          <w:bCs/>
          <w:color w:val="000000" w:themeColor="text1"/>
          <w:sz w:val="19"/>
          <w:szCs w:val="19"/>
        </w:rPr>
        <w:t xml:space="preserve"> It is a </w:t>
      </w:r>
      <w:r w:rsidRPr="007123C2">
        <w:rPr>
          <w:rFonts w:ascii="Book Antiqua" w:hAnsi="Book Antiqua"/>
          <w:color w:val="000000" w:themeColor="text1"/>
          <w:sz w:val="19"/>
          <w:szCs w:val="19"/>
        </w:rPr>
        <w:t xml:space="preserve">  </w:t>
      </w:r>
      <w:r w:rsidRPr="007123C2">
        <w:rPr>
          <w:rFonts w:ascii="Book Antiqua" w:hAnsi="Book Antiqua"/>
          <w:bCs/>
          <w:color w:val="000000" w:themeColor="text1"/>
          <w:sz w:val="19"/>
          <w:szCs w:val="19"/>
        </w:rPr>
        <w:t>major cause of blindness, stroke, heart and kidney failures, lower limb amputation and neuropathies.</w:t>
      </w:r>
      <w:r w:rsidR="00E22B0C" w:rsidRPr="007123C2">
        <w:rPr>
          <w:rFonts w:ascii="Book Antiqua" w:hAnsi="Book Antiqua"/>
          <w:bCs/>
          <w:color w:val="000000" w:themeColor="text1"/>
          <w:sz w:val="19"/>
          <w:szCs w:val="19"/>
        </w:rPr>
        <w:fldChar w:fldCharType="begin" w:fldLock="1"/>
      </w:r>
      <w:r w:rsidRPr="007123C2">
        <w:rPr>
          <w:rFonts w:ascii="Book Antiqua" w:hAnsi="Book Antiqua"/>
          <w:bCs/>
          <w:color w:val="000000" w:themeColor="text1"/>
          <w:sz w:val="19"/>
          <w:szCs w:val="19"/>
        </w:rPr>
        <w:instrText>ADDIN CSL_CITATION {"citationItems":[{"id":"ITEM-1","itemData":{"DOI":"10.1007/978-3-319-64010-5_15","ISBN":"9783319640105","ISSN":"1092-4221","abstract":"Incidence of diabetes grows continuously in developed and developing countries, so it is considered as an epidemic disease [1]. There are nowadays several possible criteria for diagnosing diabetes [2]: (1) clinical signs evoking diabetes associated with blood glucose level (BGL) = 200 mg/dL (11.1 mmol/L) at any time of day, (2) a fasting BGL = 126 mg/dL (7.0 mmol/L), (3) a 2-h postload BGL = 200 mg/dL during an oral glycemia tolerance test, and (4) a plasma glycated hemoglobin (HbA1c) = 6.5%. Type 1 diabetes is characterized by insulinopenia caused by an autoimmune and irreversible destruction of pancreatic β-cells. Relative insulin deficiency and insulin resistance are the hallmarks of type 2 diabetes which is the most frequent in the world [3, 4].","author":[{"dropping-particle":"","family":"Orban","given":"Jean Christophe","non-dropping-particle":"","parse-names":false,"suffix":""},{"dropping-particle":"","family":"Obberghen","given":"Emmanuel","non-dropping-particle":"Van","parse-names":false,"suffix":""},{"dropping-particle":"","family":"Ichai","given":"Carole","non-dropping-particle":"","parse-names":false,"suffix":""}],"container-title":"Metabolic Disorders and Critically Ill Patients: From Pathophysiology to Treatment","id":"ITEM-1","issued":{"date-parts":[["2017"]]},"page":"341-363","title":"Acute Complications of Diabetes","type":"article-journal","volume":"2016"},"uris":["http://www.mendeley.com/documents/?uuid=66ba6ce6-a77d-4bd8-b651-a5ab5160d2a7"]}],"mendeley":{"formattedCitation":"&lt;sup&gt;3&lt;/sup&gt;","plainTextFormattedCitation":"3","previouslyFormattedCitation":"&lt;sup&gt;3&lt;/sup&gt;"},"properties":{"noteIndex":0},"schema":"https://github.com/citation-style-language/schema/raw/master/csl-citation.json"}</w:instrText>
      </w:r>
      <w:r w:rsidR="00E22B0C" w:rsidRPr="007123C2">
        <w:rPr>
          <w:rFonts w:ascii="Book Antiqua" w:hAnsi="Book Antiqua"/>
          <w:bCs/>
          <w:color w:val="000000" w:themeColor="text1"/>
          <w:sz w:val="19"/>
          <w:szCs w:val="19"/>
        </w:rPr>
        <w:fldChar w:fldCharType="separate"/>
      </w:r>
      <w:r w:rsidRPr="007123C2">
        <w:rPr>
          <w:rFonts w:ascii="Book Antiqua" w:hAnsi="Book Antiqua"/>
          <w:bCs/>
          <w:noProof/>
          <w:color w:val="000000" w:themeColor="text1"/>
          <w:sz w:val="19"/>
          <w:szCs w:val="19"/>
          <w:vertAlign w:val="superscript"/>
        </w:rPr>
        <w:t>3</w:t>
      </w:r>
      <w:r w:rsidR="00E22B0C" w:rsidRPr="007123C2">
        <w:rPr>
          <w:rFonts w:ascii="Book Antiqua" w:hAnsi="Book Antiqua"/>
          <w:bCs/>
          <w:color w:val="000000" w:themeColor="text1"/>
          <w:sz w:val="19"/>
          <w:szCs w:val="19"/>
        </w:rPr>
        <w:fldChar w:fldCharType="end"/>
      </w:r>
      <w:r w:rsidRPr="007123C2">
        <w:rPr>
          <w:rFonts w:ascii="Book Antiqua" w:hAnsi="Book Antiqua"/>
          <w:bCs/>
          <w:color w:val="000000" w:themeColor="text1"/>
          <w:sz w:val="19"/>
          <w:szCs w:val="19"/>
        </w:rPr>
        <w:t>,</w:t>
      </w:r>
      <w:r w:rsidR="00E22B0C" w:rsidRPr="007123C2">
        <w:rPr>
          <w:rFonts w:ascii="Book Antiqua" w:hAnsi="Book Antiqua"/>
          <w:bCs/>
          <w:color w:val="000000" w:themeColor="text1"/>
          <w:sz w:val="19"/>
          <w:szCs w:val="19"/>
        </w:rPr>
        <w:fldChar w:fldCharType="begin" w:fldLock="1"/>
      </w:r>
      <w:r w:rsidRPr="007123C2">
        <w:rPr>
          <w:rFonts w:ascii="Book Antiqua" w:hAnsi="Book Antiqua"/>
          <w:bCs/>
          <w:color w:val="000000" w:themeColor="text1"/>
          <w:sz w:val="19"/>
          <w:szCs w:val="19"/>
        </w:rPr>
        <w:instrText>ADDIN CSL_CITATION {"citationItems":[{"id":"ITEM-1","itemData":{"DOI":"10.1042/CS20160998","ISSN":"14708736","abstract":"Vascular complications are a leading cause of morbidity and mortality in both men and women with type 1 (T1DM) or type 2 (T2DM) diabetes mellitus, however the prevalence, progression and pathophysiology of both microvascular (nephropathy, neuropathy and retinopathy) and macrovascular [coronary heart disease (CHD), myocardial infarction, peripheral arterial disease (PAD) and stroke] disease are different in the two sexes. In general, men appear to be at a higher risk for diabetic microvascular complications, while the consequences of macrovascular complications may be greater in women. Interestingly, in the absence of diabetes, women have a far lower risk of either micro- or macro-vascular disease compared with men for much of their lifespan. Thus, the presence of diabetes confers greater risk for vascular complications in women compared with men and some of the potential reasons, including contribution of sex hormones and sex-specific risk factors are discussed in this review. There is a growing body of evidence that sex hormones play an important role in the regulation of cardiovascular function. While estrogens are generally considered to be cardioprotective and androgens detrimental to cardiovascular health, recent findings challenge these assumptions and demonstrate diversity and complexity of sex hormone action on target tissues, especially in the setting of diabetes. While some progress has been made toward understanding the underlying mechanisms of sex differences in the pathophysiology of diabetic vascular complications, many questions and controversies remain. Future research leading to understanding of these mechanisms may contribute to personalized- and sex-specific treatment for diabetic micro- and macro-vascular disease.","author":[{"dropping-particle":"","family":"Maric-Bilkan","given":"Christine","non-dropping-particle":"","parse-names":false,"suffix":""}],"container-title":"Clinical Science","id":"ITEM-1","issue":"9","issued":{"date-parts":[["2017"]]},"page":"833-846","title":"Sex differences in micro- and macro-vascular complications of diabetes mellitus","type":"article-journal","volume":"131"},"uris":["http://www.mendeley.com/documents/?uuid=bb37ea8b-22a8-485b-8c98-c33802f79552"]}],"mendeley":{"formattedCitation":"&lt;sup&gt;4&lt;/sup&gt;","plainTextFormattedCitation":"4","previouslyFormattedCitation":"&lt;sup&gt;4&lt;/sup&gt;"},"properties":{"noteIndex":0},"schema":"https://github.com/citation-style-language/schema/raw/master/csl-citation.json"}</w:instrText>
      </w:r>
      <w:r w:rsidR="00E22B0C" w:rsidRPr="007123C2">
        <w:rPr>
          <w:rFonts w:ascii="Book Antiqua" w:hAnsi="Book Antiqua"/>
          <w:bCs/>
          <w:color w:val="000000" w:themeColor="text1"/>
          <w:sz w:val="19"/>
          <w:szCs w:val="19"/>
        </w:rPr>
        <w:fldChar w:fldCharType="separate"/>
      </w:r>
      <w:r w:rsidRPr="007123C2">
        <w:rPr>
          <w:rFonts w:ascii="Book Antiqua" w:hAnsi="Book Antiqua"/>
          <w:bCs/>
          <w:noProof/>
          <w:color w:val="000000" w:themeColor="text1"/>
          <w:sz w:val="19"/>
          <w:szCs w:val="19"/>
          <w:vertAlign w:val="superscript"/>
        </w:rPr>
        <w:t>4</w:t>
      </w:r>
      <w:r w:rsidR="00E22B0C" w:rsidRPr="007123C2">
        <w:rPr>
          <w:rFonts w:ascii="Book Antiqua" w:hAnsi="Book Antiqua"/>
          <w:bCs/>
          <w:color w:val="000000" w:themeColor="text1"/>
          <w:sz w:val="19"/>
          <w:szCs w:val="19"/>
        </w:rPr>
        <w:fldChar w:fldCharType="end"/>
      </w:r>
      <w:r w:rsidRPr="007123C2">
        <w:rPr>
          <w:rFonts w:ascii="Book Antiqua" w:hAnsi="Book Antiqua"/>
          <w:bCs/>
          <w:color w:val="000000" w:themeColor="text1"/>
          <w:sz w:val="19"/>
          <w:szCs w:val="19"/>
        </w:rPr>
        <w:t>Various types of hypoglycemic agents including</w:t>
      </w:r>
      <w:r w:rsidRPr="007123C2">
        <w:rPr>
          <w:rFonts w:ascii="Book Antiqua" w:hAnsi="Book Antiqua"/>
          <w:b/>
          <w:bCs/>
          <w:color w:val="000000" w:themeColor="text1"/>
          <w:sz w:val="19"/>
          <w:szCs w:val="19"/>
        </w:rPr>
        <w:t xml:space="preserve"> </w:t>
      </w:r>
      <w:r w:rsidRPr="007123C2">
        <w:rPr>
          <w:rFonts w:ascii="Book Antiqua" w:hAnsi="Book Antiqua"/>
          <w:bCs/>
          <w:color w:val="000000" w:themeColor="text1"/>
          <w:sz w:val="19"/>
          <w:szCs w:val="19"/>
        </w:rPr>
        <w:t>Sulfonylureas</w:t>
      </w:r>
      <w:r w:rsidRPr="007123C2">
        <w:rPr>
          <w:rFonts w:ascii="Book Antiqua" w:hAnsi="Book Antiqua"/>
          <w:color w:val="000000" w:themeColor="text1"/>
          <w:sz w:val="19"/>
          <w:szCs w:val="19"/>
        </w:rPr>
        <w:t xml:space="preserve">, </w:t>
      </w:r>
      <w:r w:rsidRPr="007123C2">
        <w:rPr>
          <w:rFonts w:ascii="Book Antiqua" w:hAnsi="Book Antiqua"/>
          <w:bCs/>
          <w:color w:val="000000" w:themeColor="text1"/>
          <w:sz w:val="19"/>
          <w:szCs w:val="19"/>
        </w:rPr>
        <w:t>Meglitinides</w:t>
      </w:r>
      <w:r w:rsidRPr="007123C2">
        <w:rPr>
          <w:rFonts w:ascii="Book Antiqua" w:hAnsi="Book Antiqua"/>
          <w:color w:val="000000" w:themeColor="text1"/>
          <w:sz w:val="19"/>
          <w:szCs w:val="19"/>
        </w:rPr>
        <w:t xml:space="preserve">, </w:t>
      </w:r>
      <w:r w:rsidRPr="007123C2">
        <w:rPr>
          <w:rFonts w:ascii="Book Antiqua" w:hAnsi="Book Antiqua"/>
          <w:bCs/>
          <w:color w:val="000000" w:themeColor="text1"/>
          <w:sz w:val="19"/>
          <w:szCs w:val="19"/>
        </w:rPr>
        <w:t>Biguanides Thiazolidinediones</w:t>
      </w:r>
      <w:r w:rsidRPr="007123C2">
        <w:rPr>
          <w:rFonts w:ascii="Book Antiqua" w:hAnsi="Book Antiqua"/>
          <w:color w:val="000000" w:themeColor="text1"/>
          <w:sz w:val="19"/>
          <w:szCs w:val="19"/>
        </w:rPr>
        <w:t> α-Glucosidase and DPP-4 inhibitors etc.</w:t>
      </w:r>
      <w:r w:rsidRPr="007123C2">
        <w:rPr>
          <w:rFonts w:ascii="Book Antiqua" w:hAnsi="Book Antiqua"/>
          <w:bCs/>
          <w:color w:val="000000" w:themeColor="text1"/>
          <w:sz w:val="19"/>
          <w:szCs w:val="19"/>
        </w:rPr>
        <w:t xml:space="preserve"> are available around the globe for treating such a grave illness</w:t>
      </w:r>
      <w:r w:rsidR="00E22B0C" w:rsidRPr="007123C2">
        <w:rPr>
          <w:rFonts w:ascii="Book Antiqua" w:hAnsi="Book Antiqua"/>
          <w:color w:val="000000" w:themeColor="text1"/>
          <w:sz w:val="19"/>
          <w:szCs w:val="19"/>
        </w:rPr>
        <w:fldChar w:fldCharType="begin" w:fldLock="1"/>
      </w:r>
      <w:r w:rsidRPr="007123C2">
        <w:rPr>
          <w:rFonts w:ascii="Book Antiqua" w:hAnsi="Book Antiqua"/>
          <w:color w:val="000000" w:themeColor="text1"/>
          <w:sz w:val="19"/>
          <w:szCs w:val="19"/>
        </w:rPr>
        <w:instrText>ADDIN CSL_CITATION {"citationItems":[{"id":"ITEM-1","itemData":{"DOI":"10.1111/jdi.12567","ISBN":"8192801101","ISSN":"20401124","PMID":"27549920","abstract":"Aims/Introduction: In treatment algorithms of type 2 diabetes mellitus in Western countries, biguanides are recommended as first-line agents. In Japan, various oral hypoglycemic agents (OHAs) are available, but prescription patterns are unclear. Materials and Methods: Data of 7,108 and 2,655 type 2 diabetes mellitus patients in study 1 and study 2, respectively, were extracted from the Medical Data Vision database (2008–2013). Cardiovascular disease history was not considered in study 1, but was in study 2. Initial choice of OHA, adherence to its use, effect on glycated hemoglobin levels for 2 years and the second choice of OHA were investigated. Results: In study 1, α-glucosidase inhibitor, glinide and thiazolidinedione were preferentially medicated in relatively lower glycated hemoglobin cases compared with other OHAs. The two most prevalent first prescriptions of OHAs were biguanides and dipeptidyl peptidase-4 inhibitors, and the greatest adherence was for α-glucosidase inhibitors. In patients treated continuously with a single OHA for 2 years, improvement in glycated hemoglobin levels was greatest for dipeptidyl peptidase-4 inhibitors. As a second OHA added to the first OHA during the first 2 years, dipeptidyl peptidase-4 inhibitors were chosen most often, especially if a biguanide was the first OHA. In study 2, targeting patients with a cardiovascular disease history, a similar tendency to study 1 was observed in the first choice of OHA, adherence and the second choice of OHA. Conclusions: Even in Japanese type 2 diabetes mellitus patients, a Western algorithm seems to be respected to some degree. The OHA choice does not seem to be affected by a cardiovascular disease history.","author":[{"dropping-particle":"","family":"Tanabe","given":"Makito","non-dropping-particle":"","parse-names":false,"suffix":""},{"dropping-particle":"","family":"Motonaga","given":"Ryoko","non-dropping-particle":"","parse-names":false,"suffix":""},{"dropping-particle":"","family":"Terawaki","given":"Yuichi","non-dropping-particle":"","parse-names":false,"suffix":""},{"dropping-particle":"","family":"Nomiyama","given":"Takashi","non-dropping-particle":"","parse-names":false,"suffix":""},{"dropping-particle":"","family":"Yanase","given":"Toshihiko","non-dropping-particle":"","parse-names":false,"suffix":""}],"container-title":"Journal of Diabetes Investigation","id":"ITEM-1","issue":"2","issued":{"date-parts":[["2017"]]},"page":"227-234","title":"Prescription of oral hypoglycemic agents for patients with type 2 diabetes mellitus: A retrospective cohort study using a Japanese hospital database","type":"article-journal","volume":"8"},"uris":["http://www.mendeley.com/documents/?uuid=133f77f7-f773-4a66-aa57-53f1618a6345"]}],"mendeley":{"formattedCitation":"&lt;sup&gt;5&lt;/sup&gt;","plainTextFormattedCitation":"5","previouslyFormattedCitation":"&lt;sup&gt;5&lt;/sup&gt;"},"properties":{"noteIndex":0},"schema":"https://github.com/citation-style-language/schema/raw/master/csl-citation.json"}</w:instrText>
      </w:r>
      <w:r w:rsidR="00E22B0C" w:rsidRPr="007123C2">
        <w:rPr>
          <w:rFonts w:ascii="Book Antiqua" w:hAnsi="Book Antiqua"/>
          <w:color w:val="000000" w:themeColor="text1"/>
          <w:sz w:val="19"/>
          <w:szCs w:val="19"/>
        </w:rPr>
        <w:fldChar w:fldCharType="separate"/>
      </w:r>
      <w:r w:rsidRPr="007123C2">
        <w:rPr>
          <w:rFonts w:ascii="Book Antiqua" w:hAnsi="Book Antiqua"/>
          <w:noProof/>
          <w:color w:val="000000" w:themeColor="text1"/>
          <w:sz w:val="19"/>
          <w:szCs w:val="19"/>
          <w:vertAlign w:val="superscript"/>
        </w:rPr>
        <w:t>5</w:t>
      </w:r>
      <w:r w:rsidR="00E22B0C" w:rsidRPr="007123C2">
        <w:rPr>
          <w:rFonts w:ascii="Book Antiqua" w:hAnsi="Book Antiqua"/>
          <w:color w:val="000000" w:themeColor="text1"/>
          <w:sz w:val="19"/>
          <w:szCs w:val="19"/>
        </w:rPr>
        <w:fldChar w:fldCharType="end"/>
      </w:r>
      <w:r w:rsidRPr="007123C2">
        <w:rPr>
          <w:rFonts w:ascii="Book Antiqua" w:hAnsi="Book Antiqua"/>
          <w:color w:val="000000" w:themeColor="text1"/>
          <w:sz w:val="19"/>
          <w:szCs w:val="19"/>
        </w:rPr>
        <w:t>, but the disease burden is still immense.</w:t>
      </w:r>
    </w:p>
    <w:p w:rsidR="00592795" w:rsidRPr="00881CBA" w:rsidRDefault="00592795" w:rsidP="00101757">
      <w:pPr>
        <w:shd w:val="clear" w:color="auto" w:fill="FFFFFF"/>
        <w:jc w:val="both"/>
        <w:rPr>
          <w:rFonts w:ascii="Book Antiqua" w:hAnsi="Book Antiqua"/>
          <w:color w:val="000000" w:themeColor="text1"/>
          <w:sz w:val="20"/>
          <w:szCs w:val="20"/>
        </w:rPr>
      </w:pPr>
    </w:p>
    <w:p w:rsidR="00101757" w:rsidRPr="00C12DB3" w:rsidRDefault="00101757" w:rsidP="00101757">
      <w:pPr>
        <w:pBdr>
          <w:top w:val="single" w:sz="4" w:space="1" w:color="auto"/>
          <w:left w:val="single" w:sz="4" w:space="4" w:color="auto"/>
          <w:bottom w:val="single" w:sz="4" w:space="1" w:color="auto"/>
          <w:right w:val="single" w:sz="4" w:space="4" w:color="auto"/>
        </w:pBdr>
        <w:jc w:val="center"/>
        <w:rPr>
          <w:rFonts w:ascii="Book Antiqua" w:hAnsi="Book Antiqua" w:cs="Arial"/>
          <w:b/>
          <w:bCs/>
          <w:color w:val="000000" w:themeColor="text1"/>
          <w:sz w:val="20"/>
          <w:szCs w:val="20"/>
          <w:u w:val="single"/>
        </w:rPr>
      </w:pPr>
      <w:r w:rsidRPr="00C12DB3">
        <w:rPr>
          <w:rFonts w:ascii="Book Antiqua" w:hAnsi="Book Antiqua" w:cs="Arial"/>
          <w:b/>
          <w:bCs/>
          <w:color w:val="000000" w:themeColor="text1"/>
          <w:sz w:val="20"/>
          <w:szCs w:val="20"/>
          <w:u w:val="single"/>
        </w:rPr>
        <w:t>CORRESPONDENCE AUTHOR</w:t>
      </w:r>
    </w:p>
    <w:p w:rsidR="00101757" w:rsidRPr="007E50E5" w:rsidRDefault="00E01432" w:rsidP="0010175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sz w:val="16"/>
          <w:szCs w:val="14"/>
        </w:rPr>
      </w:pPr>
      <w:r w:rsidRPr="007E50E5">
        <w:rPr>
          <w:rFonts w:ascii="Book Antiqua" w:hAnsi="Book Antiqua"/>
          <w:b/>
          <w:bCs/>
          <w:sz w:val="16"/>
          <w:szCs w:val="14"/>
        </w:rPr>
        <w:t>Dr. Sobia Javed</w:t>
      </w:r>
      <w:r w:rsidR="0003108D" w:rsidRPr="007E50E5">
        <w:rPr>
          <w:rFonts w:ascii="Book Antiqua" w:hAnsi="Book Antiqua"/>
          <w:b/>
          <w:bCs/>
          <w:sz w:val="16"/>
          <w:szCs w:val="14"/>
        </w:rPr>
        <w:t xml:space="preserve"> MBBS, </w:t>
      </w:r>
      <w:proofErr w:type="gramStart"/>
      <w:r w:rsidR="0003108D" w:rsidRPr="007E50E5">
        <w:rPr>
          <w:rFonts w:ascii="Book Antiqua" w:hAnsi="Book Antiqua"/>
          <w:b/>
          <w:bCs/>
          <w:sz w:val="16"/>
          <w:szCs w:val="14"/>
        </w:rPr>
        <w:t>MCPS(</w:t>
      </w:r>
      <w:proofErr w:type="gramEnd"/>
      <w:r w:rsidR="0003108D" w:rsidRPr="007E50E5">
        <w:rPr>
          <w:rFonts w:ascii="Book Antiqua" w:hAnsi="Book Antiqua"/>
          <w:b/>
          <w:bCs/>
          <w:sz w:val="16"/>
          <w:szCs w:val="14"/>
        </w:rPr>
        <w:t xml:space="preserve"> FAMILY MEDICINE), FELLOWSHIP(SOUTH KOREA), MPHIL(PHARMACOLOGY)</w:t>
      </w:r>
      <w:r w:rsidRPr="007E50E5">
        <w:rPr>
          <w:rFonts w:ascii="Book Antiqua" w:hAnsi="Book Antiqua"/>
          <w:b/>
          <w:bCs/>
          <w:sz w:val="16"/>
          <w:szCs w:val="14"/>
        </w:rPr>
        <w:t xml:space="preserve"> </w:t>
      </w:r>
    </w:p>
    <w:p w:rsidR="00E01432" w:rsidRPr="007E50E5" w:rsidRDefault="0003108D" w:rsidP="0010175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sz w:val="16"/>
          <w:szCs w:val="14"/>
        </w:rPr>
      </w:pPr>
      <w:r w:rsidRPr="007E50E5">
        <w:rPr>
          <w:rFonts w:ascii="Book Antiqua" w:hAnsi="Book Antiqua"/>
          <w:b/>
          <w:bCs/>
          <w:sz w:val="16"/>
          <w:szCs w:val="14"/>
        </w:rPr>
        <w:t>DEPARTMENT</w:t>
      </w:r>
      <w:r w:rsidR="00E66C25" w:rsidRPr="007E50E5">
        <w:rPr>
          <w:rFonts w:ascii="Book Antiqua" w:hAnsi="Book Antiqua"/>
          <w:b/>
          <w:bCs/>
          <w:sz w:val="16"/>
          <w:szCs w:val="14"/>
        </w:rPr>
        <w:t xml:space="preserve"> </w:t>
      </w:r>
      <w:r w:rsidRPr="007E50E5">
        <w:rPr>
          <w:rFonts w:ascii="Book Antiqua" w:hAnsi="Book Antiqua"/>
          <w:b/>
          <w:bCs/>
          <w:sz w:val="16"/>
          <w:szCs w:val="14"/>
        </w:rPr>
        <w:t xml:space="preserve">OF </w:t>
      </w:r>
      <w:r w:rsidR="00E66C25" w:rsidRPr="007E50E5">
        <w:rPr>
          <w:rFonts w:ascii="Book Antiqua" w:hAnsi="Book Antiqua"/>
          <w:b/>
          <w:bCs/>
          <w:sz w:val="16"/>
          <w:szCs w:val="14"/>
        </w:rPr>
        <w:t xml:space="preserve">PHARMACOLOGY </w:t>
      </w:r>
      <w:r w:rsidR="00E01432" w:rsidRPr="007E50E5">
        <w:rPr>
          <w:rFonts w:ascii="Book Antiqua" w:hAnsi="Book Antiqua"/>
          <w:b/>
          <w:bCs/>
          <w:sz w:val="16"/>
          <w:szCs w:val="14"/>
        </w:rPr>
        <w:t>Rawalpindi Medical University, Rawalpindi</w:t>
      </w:r>
    </w:p>
    <w:p w:rsidR="00001F37" w:rsidRPr="007E50E5" w:rsidRDefault="00E01432" w:rsidP="00001F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sz w:val="18"/>
          <w:szCs w:val="16"/>
        </w:rPr>
      </w:pPr>
      <w:r w:rsidRPr="007E50E5">
        <w:rPr>
          <w:rFonts w:ascii="Book Antiqua" w:hAnsi="Book Antiqua"/>
          <w:b/>
          <w:bCs/>
          <w:sz w:val="18"/>
          <w:szCs w:val="16"/>
        </w:rPr>
        <w:t>Contact Number: 0334-5440217</w:t>
      </w:r>
      <w:r w:rsidR="00001F37" w:rsidRPr="007E50E5">
        <w:rPr>
          <w:rFonts w:ascii="Book Antiqua" w:hAnsi="Book Antiqua"/>
          <w:b/>
          <w:bCs/>
          <w:sz w:val="18"/>
          <w:szCs w:val="16"/>
        </w:rPr>
        <w:t xml:space="preserve"> </w:t>
      </w:r>
    </w:p>
    <w:p w:rsidR="00E01432" w:rsidRPr="007E50E5" w:rsidRDefault="0003108D" w:rsidP="00001F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sz w:val="18"/>
          <w:szCs w:val="16"/>
        </w:rPr>
      </w:pPr>
      <w:proofErr w:type="gramStart"/>
      <w:r w:rsidRPr="007E50E5">
        <w:rPr>
          <w:rFonts w:ascii="Book Antiqua" w:hAnsi="Book Antiqua"/>
          <w:b/>
          <w:bCs/>
          <w:sz w:val="18"/>
          <w:szCs w:val="16"/>
        </w:rPr>
        <w:t>,Email</w:t>
      </w:r>
      <w:proofErr w:type="gramEnd"/>
      <w:r w:rsidRPr="007E50E5">
        <w:rPr>
          <w:rFonts w:ascii="Book Antiqua" w:hAnsi="Book Antiqua"/>
          <w:b/>
          <w:bCs/>
          <w:sz w:val="18"/>
          <w:szCs w:val="16"/>
        </w:rPr>
        <w:t xml:space="preserve">:  </w:t>
      </w:r>
      <w:hyperlink r:id="rId10" w:history="1">
        <w:r w:rsidR="00E01432" w:rsidRPr="007E50E5">
          <w:rPr>
            <w:rStyle w:val="Hyperlink"/>
            <w:rFonts w:ascii="Book Antiqua" w:hAnsi="Book Antiqua"/>
            <w:b/>
            <w:bCs/>
            <w:sz w:val="18"/>
            <w:szCs w:val="16"/>
          </w:rPr>
          <w:t>javedloveicon@hotmail.com</w:t>
        </w:r>
      </w:hyperlink>
    </w:p>
    <w:p w:rsidR="00592795" w:rsidRPr="00881CBA" w:rsidRDefault="00592795" w:rsidP="00E0143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Book Antiqua" w:hAnsi="Book Antiqua"/>
          <w:color w:val="000000" w:themeColor="text1"/>
          <w:sz w:val="18"/>
          <w:szCs w:val="20"/>
        </w:rPr>
      </w:pPr>
    </w:p>
    <w:p w:rsidR="00101757" w:rsidRPr="00881CBA" w:rsidRDefault="00101757" w:rsidP="00101757">
      <w:pPr>
        <w:shd w:val="clear" w:color="auto" w:fill="FFFFFF"/>
        <w:jc w:val="both"/>
        <w:rPr>
          <w:rFonts w:ascii="Book Antiqua" w:hAnsi="Book Antiqua"/>
          <w:bCs/>
          <w:color w:val="000000" w:themeColor="text1"/>
          <w:sz w:val="20"/>
          <w:szCs w:val="20"/>
        </w:rPr>
      </w:pPr>
      <w:r w:rsidRPr="00881CBA">
        <w:rPr>
          <w:rFonts w:ascii="Book Antiqua" w:hAnsi="Book Antiqua"/>
          <w:color w:val="000000" w:themeColor="text1"/>
          <w:sz w:val="20"/>
          <w:szCs w:val="20"/>
        </w:rPr>
        <w:lastRenderedPageBreak/>
        <w:t xml:space="preserve">Sitagliptin is </w:t>
      </w:r>
      <w:r w:rsidRPr="00881CBA">
        <w:rPr>
          <w:rFonts w:ascii="Book Antiqua" w:hAnsi="Book Antiqua"/>
          <w:color w:val="000000" w:themeColor="text1"/>
          <w:sz w:val="20"/>
          <w:szCs w:val="20"/>
          <w:shd w:val="clear" w:color="auto" w:fill="FFFFFF"/>
        </w:rPr>
        <w:t>an orally available, competitive, beta-amino acid-derived inhibitor of </w:t>
      </w:r>
      <w:r w:rsidRPr="00881CBA">
        <w:rPr>
          <w:rFonts w:ascii="Book Antiqua" w:hAnsi="Book Antiqua"/>
          <w:color w:val="000000" w:themeColor="text1"/>
          <w:sz w:val="20"/>
          <w:szCs w:val="20"/>
        </w:rPr>
        <w:t xml:space="preserve"> dipeptidyl peptidase -4 that was approved by the FDA in 2006 as  a monotherapy and in combination with other oral hypoglycemics for treating  type 2 diabetes mellitus</w:t>
      </w:r>
      <w:r w:rsidRPr="00881CBA">
        <w:rPr>
          <w:rFonts w:ascii="Book Antiqua" w:hAnsi="Book Antiqua"/>
          <w:b/>
          <w:color w:val="000000" w:themeColor="text1"/>
          <w:sz w:val="20"/>
          <w:szCs w:val="20"/>
        </w:rPr>
        <w:t>.</w:t>
      </w:r>
      <w:r w:rsidR="00E22B0C" w:rsidRPr="00881CBA">
        <w:rPr>
          <w:rFonts w:ascii="Book Antiqua" w:hAnsi="Book Antiqua"/>
          <w:b/>
          <w:color w:val="000000" w:themeColor="text1"/>
          <w:sz w:val="20"/>
          <w:szCs w:val="20"/>
        </w:rPr>
        <w:fldChar w:fldCharType="begin" w:fldLock="1"/>
      </w:r>
      <w:r w:rsidRPr="00881CBA">
        <w:rPr>
          <w:rFonts w:ascii="Book Antiqua" w:hAnsi="Book Antiqua"/>
          <w:b/>
          <w:color w:val="000000" w:themeColor="text1"/>
          <w:sz w:val="20"/>
          <w:szCs w:val="20"/>
        </w:rPr>
        <w:instrText>ADDIN CSL_CITATION {"citationItems":[{"id":"ITEM-1","itemData":{"DOI":"10.7860/JCDR/2015/16015.6979","ISSN":"0973709X","abstract":"Introduction: Among the oral anti-diabetic drugs, Dipeptidyl peptidase-4(DPP-4) inhibitor is an emerging class of drugs. Inhibitors of DPP-4 enzyme like Sitagliptin and Vildagliptin have shown Anti-oxidant properties in many studies, both invivo and invitro. It has also been characterized as an apoptotic agent on pancreatic cancer cells. In the following study, Anticancer effect of DPP 4 inhibitors on colon cell lines (HT-29) using MTT assay— {3-4, 5-dimethyl (thiazol – 2-yl)-3, 5-dimethyl tetrazolium bromide} assay was elucidated. Aim: To elucidate and compare the anticancer potential of two DPP 4 inhibitors using in-vitro MTT assay on colorectal cell lines (HT-29). Materials and Methods: We treated HT-29 cell lines with two DPP 4 inhibitors. HT-29 cells were incubated at 370C and drug samples were added in various concentrations and incubated for 24 hours. MTT dye was added to the sample and it was incubated for 4 hours. One ml of DMSO was added Using an Ultraviolet-Spectrophotometer, measurement of absorbance was done at 570nm following which the half maximal inhibitory concentration was graphically estimated in relation to the percentage of viability of the cell and the sample concentration. Results: We found that both the drugs have shown anticancer activity starting from low to high concentrations when compared with the control using MTT assay. The IC 50 value of Sitagliptin is 31.2 mcg/ml and Vildagliptin is 125 mcg/ml. Conclusion: From this study, we found that the drugs have significant Anti-Cancer property, which would probably play a role as cytotoxic agent in tumour cells. Sitagliptin was found to be more potent than Vildagliptin in colon cancer cell lines.","author":[{"dropping-particle":"","family":"Amritha","given":"C. A.","non-dropping-particle":"","parse-names":false,"suffix":""},{"dropping-particle":"","family":"Kumaravelu","given":"Punnagai","non-dropping-particle":"","parse-names":false,"suffix":""},{"dropping-particle":"","family":"Darling Chellathai","given":"D.","non-dropping-particle":"","parse-names":false,"suffix":""}],"container-title":"Journal of Clinical and Diagnostic Research","id":"ITEM-1","issue":"12","issued":{"date-parts":[["2015"]]},"page":"FC14-FC16","title":"Evaluation of anti cancer effects of DPP-4 inhibitors in colon cancer-an invitro study","type":"article-journal","volume":"9"},"uris":["http://www.mendeley.com/documents/?uuid=b1a551c9-e828-4b1f-aa1b-24595f1dfd1e"]}],"mendeley":{"formattedCitation":"&lt;sup&gt;6&lt;/sup&gt;","plainTextFormattedCitation":"6","previouslyFormattedCitation":"&lt;sup&gt;6&lt;/sup&gt;"},"properties":{"noteIndex":0},"schema":"https://github.com/citation-style-language/schema/raw/master/csl-citation.json"}</w:instrText>
      </w:r>
      <w:r w:rsidR="00E22B0C" w:rsidRPr="00881CBA">
        <w:rPr>
          <w:rFonts w:ascii="Book Antiqua" w:hAnsi="Book Antiqua"/>
          <w:b/>
          <w:color w:val="000000" w:themeColor="text1"/>
          <w:sz w:val="20"/>
          <w:szCs w:val="20"/>
        </w:rPr>
        <w:fldChar w:fldCharType="separate"/>
      </w:r>
      <w:r w:rsidRPr="00881CBA">
        <w:rPr>
          <w:rFonts w:ascii="Book Antiqua" w:hAnsi="Book Antiqua"/>
          <w:noProof/>
          <w:color w:val="000000" w:themeColor="text1"/>
          <w:sz w:val="20"/>
          <w:szCs w:val="20"/>
          <w:vertAlign w:val="superscript"/>
        </w:rPr>
        <w:t>6</w:t>
      </w:r>
      <w:r w:rsidR="00E22B0C" w:rsidRPr="00881CBA">
        <w:rPr>
          <w:rFonts w:ascii="Book Antiqua" w:hAnsi="Book Antiqua"/>
          <w:b/>
          <w:color w:val="000000" w:themeColor="text1"/>
          <w:sz w:val="20"/>
          <w:szCs w:val="20"/>
        </w:rPr>
        <w:fldChar w:fldCharType="end"/>
      </w:r>
      <w:r w:rsidRPr="00881CBA">
        <w:rPr>
          <w:rFonts w:ascii="Book Antiqua" w:hAnsi="Book Antiqua"/>
          <w:b/>
          <w:color w:val="000000" w:themeColor="text1"/>
          <w:sz w:val="20"/>
          <w:szCs w:val="20"/>
        </w:rPr>
        <w:t xml:space="preserve"> </w:t>
      </w:r>
      <w:r w:rsidRPr="00881CBA">
        <w:rPr>
          <w:rFonts w:ascii="Book Antiqua" w:hAnsi="Book Antiqua"/>
          <w:color w:val="000000" w:themeColor="text1"/>
          <w:sz w:val="20"/>
          <w:szCs w:val="20"/>
        </w:rPr>
        <w:t>It was the 1</w:t>
      </w:r>
      <w:r w:rsidRPr="00881CBA">
        <w:rPr>
          <w:rFonts w:ascii="Book Antiqua" w:hAnsi="Book Antiqua"/>
          <w:color w:val="000000" w:themeColor="text1"/>
          <w:sz w:val="20"/>
          <w:szCs w:val="20"/>
          <w:vertAlign w:val="superscript"/>
        </w:rPr>
        <w:t>st</w:t>
      </w:r>
      <w:r w:rsidRPr="00881CBA">
        <w:rPr>
          <w:rFonts w:ascii="Book Antiqua" w:hAnsi="Book Antiqua"/>
          <w:color w:val="000000" w:themeColor="text1"/>
          <w:sz w:val="20"/>
          <w:szCs w:val="20"/>
        </w:rPr>
        <w:t xml:space="preserve"> member of gliptins , oral antidiabetic drugs  invented and ever used</w:t>
      </w:r>
      <w:r w:rsidRPr="00881CBA">
        <w:rPr>
          <w:rFonts w:ascii="Book Antiqua" w:hAnsi="Book Antiqua"/>
          <w:b/>
          <w:color w:val="000000" w:themeColor="text1"/>
          <w:sz w:val="20"/>
          <w:szCs w:val="20"/>
        </w:rPr>
        <w:t xml:space="preserve"> </w:t>
      </w:r>
      <w:r w:rsidRPr="00881CBA">
        <w:rPr>
          <w:rFonts w:ascii="Book Antiqua" w:hAnsi="Book Antiqua"/>
          <w:color w:val="000000" w:themeColor="text1"/>
          <w:sz w:val="20"/>
          <w:szCs w:val="20"/>
        </w:rPr>
        <w:t>commercially.</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{"citationItems":[{"id":"ITEM-1","itemData":{"DOI":"10.1155/2015/950571","ISSN":"16878345","abstract":"Aim. The present study was conducted to determine the glycaemic effects of sitagliptin in type 2 diabetes patients. Methods. Data was collected from patient medical records of a major teaching hospital in Malaysia, from 2009 to 2012. Glycated hemoglobin (HbA1c) values prior to and up to 12 months after the initiation of sitagliptin were analysed. The change in HbA1c values was accounted for based on a generalized linear model generated using the Generalized Estimating Equations (GEE) method. Results and Discussion. Of the 457 patients, 53.6% were elderly and 81.4% were overweight. The mean HbA1c (standard deviation) before initiation of sitagliptin was 8.5 (1.4)%. This dropped to 7.7 (1.4)%, 3 to 6 months after initiation of sitagliptin, with a mean difference of 0.8% (95% confidence interval (CI): 0.7-1.0; P&lt;0.001). However, this value increased to 8.0 (1.7)% after 7 to 12 months on sitagliptin (P=0.002) with a mean difference from baseline of 0.6% (95% CI: 0.4-0.7; P &lt; 0.001). Conclusion. In routine clinical practice, sitagliptin produces a significant reduction in mean HbA1c (0.8%) within the first 6 months of use which corresponds to efficacy data obtained in controlled clinical trials. However, this reduction was lesser, 7 to 12 month later.","author":[{"dropping-particle":"","family":"Dallumal","given":"Rita Mohan","non-dropping-particle":"","parse-names":false,"suffix":""},{"dropping-particle":"","family":"Chua","given":"Siew Siang","non-dropping-particle":"","parse-names":false,"suffix":""},{"dropping-particle":"","family":"Wu","given":"David Bin Chia","non-dropping-particle":"","parse-names":false,"suffix":""},{"dropping-particle":"","family":"Vethakkan","given":"Shireene Ratna","non-dropping-particle":"","parse-names":false,"suffix":""}],"container-title":"International Journal of Endocrinology","id":"ITEM-1","issued":{"date-parts":[["2015"]]},"title":"Sitagliptin: Is it effective in routine clinical practice?","type":"article-journal","volume":"2015"},"uris":["http://www.mendeley.com/documents/?uuid=ff7667a7-996e-4e88-b15b-53f094873a69"]}],"mendeley":{"formattedCitation":"&lt;sup&gt;7&lt;/sup&gt;","plainTextFormattedCitation":"7","previouslyFormattedCitation":"&lt;sup&gt;7&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7</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 xml:space="preserve"> It inhibits the degradation of the incretin hormones, namely, glucagon-like peptide-1 (GLP- 1) and glucose-dependent insulinotropic polypeptide (GIP), leading to increased levels of these hormones in the blood which in turn  stimulate insulin release from pancreas, with improvement  of  HbA1c levels in patients  with type 2 diabetes.</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{"citationItems":[{"id":"ITEM-1","itemData":{"DOI":"10.1517/14656566.2016.1146685","ISSN":"17447666","abstract":"Introduction: In 2008, the Federal Drug Administration (FDA) required all new glucose-lowering therapies to show cardiovascular safety, and this applies to the dipeptidyl peptidase (DPP)-4 inhibitors (gliptins). At present, there is contradictory evidence on whether the gliptins increase hospitalizations for heart failure. Areas covered: This is an evaluation of the Trial Evaluating Cardiovascular Outcomes with Sitagliptin (TECOS) in high risk cardiovascular subjects with type 2 diabetes [1]. TECOS demonstrated non-inferiority for sitagliptin over placebo for the primary outcome, which was cardiovascular death, nonfatal myocardial infarction, nonfatal stroke, or hospitalization for unstable angina. There was no difference in the rate of hospitalization for heart failure between sitagliptin and placebo. Expert Opinion: Despite the results of TECOS, debate over the effects of sitagliptin on the rates of hospitalizations for heart failure continues with some recent studies suggesting increased rates. Recently, empagliflozin (an inhibitor of sodium-glucose cotransporter 2) has been shown to reduce cardiovascular outcomes in subjects with type 2 diabetes, including the rates of hospitalization for heart failure. In our opinion, these positive findings with empagliflozin suggest that it should be prescribed in preference to the gliptins, including sitagliptin, unless any positive cardiovascular outcomes are reported for the gliptins.","author":[{"dropping-particle":"","family":"Doggrell","given":"Sheila A.","non-dropping-particle":"","parse-names":false,"suffix":""},{"dropping-particle":"","family":"Dimmitt","given":"Simon B.","non-dropping-particle":"","parse-names":false,"suffix":""}],"container-title":"Expert Opinion on Pharmacotherapy","id":"ITEM-1","issue":"6","issued":{"date-parts":[["2016"]]},"page":"757-760","title":"Sitagliptin and other gliptins - Why prescribe them?","type":"article-journal","volume":"17"},"uris":["http://www.mendeley.com/documents/?uuid=ac104ddb-a9f1-4c65-a89c-5ce456210b22"]}],"mendeley":{"formattedCitation":"&lt;sup&gt;8&lt;/sup&gt;","plainTextFormattedCitation":"8","previouslyFormattedCitation":"&lt;sup&gt;8&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8</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 xml:space="preserve"> Oral sitagliptin is effectively used for better glycemic control in a broad range  of patients with type 2 diabetes , including, overweight , elderly and those with  impaired kidney profile as well as,  with known  cardiovascular problems.</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{"citationItems":[{"id":"ITEM-1","itemData":{"DOI":"10.1007/s40265-016-0686-9","ISSN":"11791950","abstract":"The dipeptidyl peptidase-4 inhibitor sitagliptin (Januvia®; Glactiv®; Tesavel®; Xelevia™) is approved in more than 130 countries worldwide as monotherapy and in combination with other antihyperglycaemic drugs for the treatment of adult patients with type 2 diabetes (T2D). Extensive clinical experience has firmly established the glycaemic efficacy of oral sitagliptin (±other antihyperglycaemic drugs) in a broad spectrum of patients with T2D, including obese, elderly and renally impaired patients and those with established cardiovascular (CV) disease (CVD). Sitagliptin is generally well tolerated, with most adverse events being of mild to moderate intensity and relatively few patients discontinuing treatment because of these events. Sitagliptin treatment was not associated with an increased risk for the known CVD risk factors of hypoglycaemia and bodyweight gain. Of note, in the TECOS CV safety trial in patients with T2D and established CVD, sitagliptin was noninferior to placebo in terms of the risk of the 4-point major adverse cardiac event (MACE) outcome, with no increased risk in hospitalization for heart failure. Albeit discussion is equivocal regarding the potential increased risk of pancreatitis and pancreatic cancer with incretin-based therapies (including sitagliptin), no causal link between incretin-based drugs and these events has been established to date. With its convenient once-daily oral regimen, low potential for pharmacokinetic drug–drug interactions and good efficacy and safety profiles, including CV safety, sitagliptin remains an important option in the management of patients with T2D.","author":[{"dropping-particle":"","family":"Scott","given":"Lesley J.","non-dropping-particle":"","parse-names":false,"suffix":""}],"container-title":"Drugs","id":"ITEM-1","issue":"2","issued":{"date-parts":[["2017"]]},"page":"209-224","title":"Sitagliptin: A Review in Type 2 Diabetes","type":"article-journal","volume":"77"},"uris":["http://www.mendeley.com/documents/?uuid=52d8b90c-a37f-47fe-9969-de1476fab9ef"]}],"mendeley":{"formattedCitation":"&lt;sup&gt;9&lt;/sup&gt;","plainTextFormattedCitation":"9","previouslyFormattedCitation":"&lt;sup&gt;9&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9</w:t>
      </w:r>
      <w:r w:rsidR="00E22B0C" w:rsidRPr="00881CBA">
        <w:rPr>
          <w:rFonts w:ascii="Book Antiqua" w:hAnsi="Book Antiqua"/>
          <w:color w:val="000000" w:themeColor="text1"/>
          <w:sz w:val="20"/>
          <w:szCs w:val="20"/>
        </w:rPr>
        <w:fldChar w:fldCharType="end"/>
      </w:r>
    </w:p>
    <w:p w:rsidR="00101757" w:rsidRPr="00881CBA" w:rsidRDefault="00101757" w:rsidP="00101757">
      <w:pPr>
        <w:jc w:val="both"/>
        <w:rPr>
          <w:rFonts w:ascii="Book Antiqua" w:hAnsi="Book Antiqua"/>
          <w:color w:val="000000" w:themeColor="text1"/>
          <w:sz w:val="20"/>
          <w:szCs w:val="20"/>
          <w:shd w:val="clear" w:color="auto" w:fill="FFFFFF"/>
        </w:rPr>
      </w:pPr>
      <w:r w:rsidRPr="00881CBA">
        <w:rPr>
          <w:rFonts w:ascii="Book Antiqua" w:hAnsi="Book Antiqua"/>
          <w:color w:val="000000" w:themeColor="text1"/>
          <w:sz w:val="20"/>
          <w:szCs w:val="20"/>
          <w:shd w:val="clear" w:color="auto" w:fill="FFFFFF"/>
        </w:rPr>
        <w:t>Despite the commercial availability of various anti-diabetic drugs world over, diabetes mellitus with its complications remained a serious challenge for health system</w:t>
      </w:r>
      <w:r w:rsidRPr="00881CBA">
        <w:rPr>
          <w:rFonts w:ascii="Book Antiqua" w:hAnsi="Book Antiqua"/>
          <w:b/>
          <w:color w:val="000000" w:themeColor="text1"/>
          <w:sz w:val="20"/>
          <w:szCs w:val="20"/>
        </w:rPr>
        <w:t>.</w:t>
      </w:r>
      <w:r w:rsidRPr="00881CBA">
        <w:rPr>
          <w:rFonts w:ascii="Book Antiqua" w:hAnsi="Book Antiqua"/>
          <w:color w:val="000000" w:themeColor="text1"/>
          <w:sz w:val="20"/>
          <w:szCs w:val="20"/>
          <w:shd w:val="clear" w:color="auto" w:fill="FFFFFF"/>
        </w:rPr>
        <w:t xml:space="preserve">  Economic constrains and reported side effects </w:t>
      </w:r>
      <w:r w:rsidRPr="00881CBA">
        <w:rPr>
          <w:rFonts w:ascii="Book Antiqua" w:hAnsi="Book Antiqua"/>
          <w:color w:val="000000" w:themeColor="text1"/>
          <w:sz w:val="20"/>
          <w:szCs w:val="20"/>
          <w:shd w:val="clear" w:color="auto" w:fill="FFFFFF"/>
        </w:rPr>
        <w:lastRenderedPageBreak/>
        <w:t>of the antidiabetic drugs, compelled people to look for some cost-effective and nontoxic alternative.</w:t>
      </w:r>
      <w:r w:rsidRPr="00881CBA">
        <w:rPr>
          <w:rFonts w:ascii="Book Antiqua" w:hAnsi="Book Antiqua"/>
          <w:bCs/>
          <w:i/>
          <w:color w:val="000000" w:themeColor="text1"/>
          <w:sz w:val="20"/>
          <w:szCs w:val="20"/>
        </w:rPr>
        <w:t xml:space="preserve"> Aloe Barbadensis Miller</w:t>
      </w:r>
      <w:r w:rsidRPr="00881CBA">
        <w:rPr>
          <w:rFonts w:ascii="Book Antiqua" w:hAnsi="Book Antiqua"/>
          <w:bCs/>
          <w:color w:val="000000" w:themeColor="text1"/>
          <w:sz w:val="20"/>
          <w:szCs w:val="20"/>
        </w:rPr>
        <w:t>, commonly known as</w:t>
      </w:r>
      <w:r w:rsidRPr="00881CBA">
        <w:rPr>
          <w:rFonts w:ascii="Book Antiqua" w:hAnsi="Book Antiqua"/>
          <w:i/>
          <w:color w:val="000000" w:themeColor="text1"/>
          <w:sz w:val="20"/>
          <w:szCs w:val="20"/>
        </w:rPr>
        <w:t xml:space="preserve"> Aloe Vera, </w:t>
      </w:r>
      <w:r w:rsidRPr="00881CBA">
        <w:rPr>
          <w:rFonts w:ascii="Book Antiqua" w:hAnsi="Book Antiqua"/>
          <w:color w:val="000000" w:themeColor="text1"/>
          <w:sz w:val="20"/>
          <w:szCs w:val="20"/>
        </w:rPr>
        <w:t>and in local language</w:t>
      </w:r>
      <w:r w:rsidRPr="00881CBA">
        <w:rPr>
          <w:rFonts w:ascii="Book Antiqua" w:hAnsi="Book Antiqua"/>
          <w:i/>
          <w:color w:val="000000" w:themeColor="text1"/>
          <w:sz w:val="20"/>
          <w:szCs w:val="20"/>
        </w:rPr>
        <w:t xml:space="preserve"> “</w:t>
      </w:r>
      <w:proofErr w:type="gramStart"/>
      <w:r w:rsidRPr="00881CBA">
        <w:rPr>
          <w:rFonts w:ascii="Book Antiqua" w:hAnsi="Book Antiqua"/>
          <w:i/>
          <w:color w:val="000000" w:themeColor="text1"/>
          <w:sz w:val="20"/>
          <w:szCs w:val="20"/>
        </w:rPr>
        <w:t xml:space="preserve">Kuwargandal </w:t>
      </w:r>
      <w:r w:rsidRPr="00881CBA">
        <w:rPr>
          <w:rFonts w:ascii="Book Antiqua" w:hAnsi="Book Antiqua"/>
          <w:color w:val="000000" w:themeColor="text1"/>
          <w:sz w:val="20"/>
          <w:szCs w:val="20"/>
        </w:rPr>
        <w:t>”</w:t>
      </w:r>
      <w:proofErr w:type="gramEnd"/>
      <w:r w:rsidRPr="00881CBA">
        <w:rPr>
          <w:rFonts w:ascii="Book Antiqua" w:hAnsi="Book Antiqua"/>
          <w:color w:val="000000" w:themeColor="text1"/>
          <w:sz w:val="20"/>
          <w:szCs w:val="20"/>
        </w:rPr>
        <w:t>is a perennial, drought resistant, succulent xerophyte with green, dagger- shaped lancet leaves. Its inner mucilaginous gel is reported to contain over 75 different potentially active compounds that are classified into nine categories: anthraquinones, inorganic compounds, enzymes, vitamins, essential amino acids, non-essential amino acids, carbohydrates, fatty acids, and other miscellaneous chemicals</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{"citationItems":[{"id":"ITEM-1","itemData":{"DOI":"10.5897/JMPR2014.5336x","ISBN":"9194164746","ISSN":"1996-0875","abstract":"Aloe vera belongs to the family of Alliaceae commonly known as Ghrit Kumari which is a popular medicinal plant. It has been used for centuries for its curative and therapeutic potential. More than 200 active ingredients of medical importance have been isolated from its inner gel. A. vera is rich in anthraquinones, vitamins, minerals, enzymes, amino acids, natural sugars and fatty acids. It has been used for an array of ailments such as mild fever, wounds and burns, gastrointestinal disorders, diabetes, sexual vitality and fertility, cancer, immunity modulation, AIDS and various skin diseases. A. vera gel is famous for facilitating digestion, aiding blood and lymphatic circulation, as well as improving kidney, liver and gall bladder functions. A. vera gained many reputations, such as \" the champion among health care medicines \" , \" the best health food in 21st century \" and \" new star in plant \" , due to its unique effective ingredients and special functions. The present review described the ethnobotanical and pharmacological properties plant of Aloe vera.","author":[{"dropping-particle":"","family":"Kumar","given":"Sandeep","non-dropping-particle":"","parse-names":false,"suffix":""}],"container-title":"Journal of Medicinal Plants Research","id":"ITEM-1","issue":"48","issued":{"date-parts":[["2014"]]},"page":"1387-1398","title":"Ethnobotanical and pharmacological properties of Aloe vera: A review","type":"article-journal","volume":"8"},"uris":["http://www.mendeley.com/documents/?uuid=047eb3e5-281f-4f7b-96af-063c33467969"]}],"mendeley":{"formattedCitation":"&lt;sup&gt;10&lt;/sup&gt;","plainTextFormattedCitation":"10","previouslyFormattedCitation":"&lt;sup&gt;10&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10</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w:t>
      </w:r>
      <w:r w:rsidRPr="00881CBA">
        <w:rPr>
          <w:rFonts w:ascii="Book Antiqua" w:hAnsi="Book Antiqua"/>
          <w:i/>
          <w:color w:val="000000" w:themeColor="text1"/>
          <w:sz w:val="20"/>
          <w:szCs w:val="20"/>
        </w:rPr>
        <w:t xml:space="preserve"> Aloe Vera</w:t>
      </w:r>
      <w:r w:rsidRPr="00881CBA">
        <w:rPr>
          <w:rFonts w:ascii="Book Antiqua" w:hAnsi="Book Antiqua"/>
          <w:color w:val="000000" w:themeColor="text1"/>
          <w:sz w:val="20"/>
          <w:szCs w:val="20"/>
        </w:rPr>
        <w:t>’s cosmetic and medicinal usage dates back to 4</w:t>
      </w:r>
      <w:r w:rsidRPr="00881CBA">
        <w:rPr>
          <w:rFonts w:ascii="Book Antiqua" w:hAnsi="Book Antiqua"/>
          <w:color w:val="000000" w:themeColor="text1"/>
          <w:sz w:val="20"/>
          <w:szCs w:val="20"/>
          <w:vertAlign w:val="superscript"/>
        </w:rPr>
        <w:t>th</w:t>
      </w:r>
      <w:r w:rsidRPr="00881CBA">
        <w:rPr>
          <w:rFonts w:ascii="Book Antiqua" w:hAnsi="Book Antiqua"/>
          <w:color w:val="000000" w:themeColor="text1"/>
          <w:sz w:val="20"/>
          <w:szCs w:val="20"/>
        </w:rPr>
        <w:t xml:space="preserve"> century B.C. UP</w:t>
      </w:r>
      <w:r w:rsidRPr="00881CBA">
        <w:rPr>
          <w:rFonts w:ascii="Book Antiqua" w:hAnsi="Book Antiqua"/>
          <w:color w:val="000000" w:themeColor="text1"/>
          <w:sz w:val="20"/>
          <w:szCs w:val="20"/>
          <w:shd w:val="clear" w:color="auto" w:fill="FFFFFF"/>
        </w:rPr>
        <w:t xml:space="preserve"> until now, no toxicity is reported in manuscripts, of various Aloe</w:t>
      </w:r>
      <w:r w:rsidRPr="00881CBA">
        <w:rPr>
          <w:rFonts w:ascii="Book Antiqua" w:hAnsi="Book Antiqua"/>
          <w:i/>
          <w:color w:val="000000" w:themeColor="text1"/>
          <w:sz w:val="20"/>
          <w:szCs w:val="20"/>
          <w:shd w:val="clear" w:color="auto" w:fill="FFFFFF"/>
        </w:rPr>
        <w:t>-Vera</w:t>
      </w:r>
      <w:r w:rsidRPr="00881CBA">
        <w:rPr>
          <w:rFonts w:ascii="Book Antiqua" w:hAnsi="Book Antiqua"/>
          <w:color w:val="000000" w:themeColor="text1"/>
          <w:sz w:val="20"/>
          <w:szCs w:val="20"/>
          <w:shd w:val="clear" w:color="auto" w:fill="FFFFFF"/>
        </w:rPr>
        <w:t xml:space="preserve"> extract preparations, used globally.</w:t>
      </w:r>
      <w:r w:rsidRPr="00881CBA">
        <w:rPr>
          <w:rFonts w:ascii="Book Antiqua" w:hAnsi="Book Antiqua"/>
          <w:color w:val="000000" w:themeColor="text1"/>
          <w:sz w:val="20"/>
          <w:szCs w:val="20"/>
        </w:rPr>
        <w:t xml:space="preserve"> </w:t>
      </w:r>
      <w:r w:rsidRPr="00881CBA">
        <w:rPr>
          <w:rFonts w:ascii="Book Antiqua" w:hAnsi="Book Antiqua"/>
          <w:bCs/>
          <w:color w:val="000000" w:themeColor="text1"/>
          <w:sz w:val="20"/>
          <w:szCs w:val="20"/>
        </w:rPr>
        <w:t xml:space="preserve"> In present study, comparative antidiabetic effects of Aloe Vera gel with new oral hypoglycemic agent, Sitagliptin were observed.</w:t>
      </w:r>
      <w:r w:rsidRPr="00881CBA">
        <w:rPr>
          <w:rFonts w:ascii="Book Antiqua" w:hAnsi="Book Antiqua"/>
          <w:color w:val="000000" w:themeColor="text1"/>
          <w:sz w:val="20"/>
          <w:szCs w:val="20"/>
          <w:shd w:val="clear" w:color="auto" w:fill="FFFFFF"/>
        </w:rPr>
        <w:t xml:space="preserve"> As far as we know, no comparative studies on antidiabetic effects of </w:t>
      </w:r>
      <w:r w:rsidRPr="00881CBA">
        <w:rPr>
          <w:rFonts w:ascii="Book Antiqua" w:hAnsi="Book Antiqua"/>
          <w:i/>
          <w:color w:val="000000" w:themeColor="text1"/>
          <w:sz w:val="20"/>
          <w:szCs w:val="20"/>
          <w:shd w:val="clear" w:color="auto" w:fill="FFFFFF"/>
        </w:rPr>
        <w:t>Aloe Vera</w:t>
      </w:r>
      <w:r w:rsidRPr="00881CBA">
        <w:rPr>
          <w:rFonts w:ascii="Book Antiqua" w:hAnsi="Book Antiqua"/>
          <w:color w:val="000000" w:themeColor="text1"/>
          <w:sz w:val="20"/>
          <w:szCs w:val="20"/>
          <w:shd w:val="clear" w:color="auto" w:fill="FFFFFF"/>
        </w:rPr>
        <w:t xml:space="preserve"> gel with sitagliptin are done till date and present work will certainly bridge this gap magnificently.</w:t>
      </w:r>
    </w:p>
    <w:p w:rsidR="0084522A" w:rsidRPr="00881CBA" w:rsidRDefault="0084522A" w:rsidP="00101757">
      <w:pPr>
        <w:jc w:val="both"/>
        <w:rPr>
          <w:rFonts w:ascii="Book Antiqua" w:hAnsi="Book Antiqua"/>
          <w:color w:val="000000" w:themeColor="text1"/>
          <w:sz w:val="20"/>
          <w:szCs w:val="20"/>
        </w:rPr>
      </w:pPr>
    </w:p>
    <w:p w:rsidR="00101757" w:rsidRPr="00881CBA" w:rsidRDefault="005A5697" w:rsidP="005A5697">
      <w:pPr>
        <w:jc w:val="center"/>
        <w:rPr>
          <w:rFonts w:ascii="Book Antiqua" w:hAnsi="Book Antiqua"/>
          <w:b/>
          <w:color w:val="000000" w:themeColor="text1"/>
          <w:sz w:val="28"/>
          <w:szCs w:val="20"/>
          <w:shd w:val="clear" w:color="auto" w:fill="FFFFFF"/>
        </w:rPr>
      </w:pPr>
      <w:r w:rsidRPr="00881CBA">
        <w:rPr>
          <w:rFonts w:ascii="Book Antiqua" w:hAnsi="Book Antiqua"/>
          <w:b/>
          <w:color w:val="000000" w:themeColor="text1"/>
          <w:sz w:val="28"/>
          <w:szCs w:val="20"/>
          <w:shd w:val="clear" w:color="auto" w:fill="FFFFFF"/>
        </w:rPr>
        <w:t>Materials and Methods</w:t>
      </w:r>
    </w:p>
    <w:p w:rsidR="00484A73" w:rsidRPr="00CA5425" w:rsidRDefault="00101757" w:rsidP="00484A73">
      <w:pPr>
        <w:jc w:val="both"/>
        <w:rPr>
          <w:rFonts w:ascii="Book Antiqua" w:hAnsi="Book Antiqua"/>
          <w:sz w:val="20"/>
          <w:szCs w:val="20"/>
        </w:rPr>
      </w:pPr>
      <w:r w:rsidRPr="00881CBA">
        <w:rPr>
          <w:rFonts w:ascii="Book Antiqua" w:hAnsi="Book Antiqua"/>
          <w:color w:val="000000" w:themeColor="text1"/>
          <w:sz w:val="20"/>
          <w:szCs w:val="20"/>
        </w:rPr>
        <w:t xml:space="preserve"> </w:t>
      </w:r>
      <w:r w:rsidR="00484A73" w:rsidRPr="00CA5425">
        <w:rPr>
          <w:rFonts w:ascii="Book Antiqua" w:hAnsi="Book Antiqua"/>
          <w:sz w:val="20"/>
          <w:szCs w:val="20"/>
          <w:shd w:val="clear" w:color="auto" w:fill="FFFFFF"/>
        </w:rPr>
        <w:t>The Randomized contro</w:t>
      </w:r>
      <w:r w:rsidR="004D671D">
        <w:rPr>
          <w:rFonts w:ascii="Book Antiqua" w:hAnsi="Book Antiqua"/>
          <w:sz w:val="20"/>
          <w:szCs w:val="20"/>
          <w:shd w:val="clear" w:color="auto" w:fill="FFFFFF"/>
        </w:rPr>
        <w:t>l trial (RCT) was carried out in</w:t>
      </w:r>
      <w:r w:rsidR="00484A73" w:rsidRPr="00CA5425">
        <w:rPr>
          <w:rFonts w:ascii="Book Antiqua" w:hAnsi="Book Antiqua"/>
          <w:sz w:val="20"/>
          <w:szCs w:val="20"/>
          <w:shd w:val="clear" w:color="auto" w:fill="FFFFFF"/>
        </w:rPr>
        <w:t xml:space="preserve"> Pharmacology Department of Islamic International Medical College, Rawalpindi in collaboration with National Institute of Health (NIH) Islamabad for one year (September 2019-August 2020), after approval by the ethical review committee of Riphah University. </w:t>
      </w:r>
      <w:r w:rsidR="00484A73" w:rsidRPr="00CA5425">
        <w:rPr>
          <w:rFonts w:ascii="Book Antiqua" w:hAnsi="Book Antiqua"/>
          <w:sz w:val="20"/>
          <w:szCs w:val="20"/>
        </w:rPr>
        <w:t xml:space="preserve"> A total of 40 adult, male albino rats, weighing 200-250 g were procured from animal house of NIH. We excluded female rats as well as rats with body weight below 200 grams.  All the animals were housed in standard cages under standard laboratory conditions: temperature 22 ± 2 °C, relative humidity 70 ± 4% and 12 hour light / dark cycle. 10 rats received normal standard diet and  the remaining 30 rats received high fat standard diet (protein=20%,</w:t>
      </w:r>
      <w:r w:rsidR="00CA5425">
        <w:rPr>
          <w:rFonts w:ascii="Book Antiqua" w:hAnsi="Book Antiqua"/>
          <w:sz w:val="20"/>
          <w:szCs w:val="20"/>
        </w:rPr>
        <w:t xml:space="preserve"> </w:t>
      </w:r>
      <w:r w:rsidR="00484A73" w:rsidRPr="00CA5425">
        <w:rPr>
          <w:rFonts w:ascii="Book Antiqua" w:hAnsi="Book Antiqua"/>
          <w:sz w:val="20"/>
          <w:szCs w:val="20"/>
        </w:rPr>
        <w:t>carbohydrates=20%,</w:t>
      </w:r>
      <w:r w:rsidR="00CA5425">
        <w:rPr>
          <w:rFonts w:ascii="Book Antiqua" w:hAnsi="Book Antiqua"/>
          <w:sz w:val="20"/>
          <w:szCs w:val="20"/>
        </w:rPr>
        <w:t xml:space="preserve"> </w:t>
      </w:r>
      <w:r w:rsidR="00484A73" w:rsidRPr="00CA5425">
        <w:rPr>
          <w:rFonts w:ascii="Book Antiqua" w:hAnsi="Book Antiqua"/>
          <w:sz w:val="20"/>
          <w:szCs w:val="20"/>
        </w:rPr>
        <w:t>lipids=60%) prepared at  NIH and administered as standard food pellets manufactured according to the recommendations approved by the universities federation for animal welfare</w:t>
      </w:r>
      <w:r w:rsidR="00E22B0C" w:rsidRPr="00CA5425">
        <w:rPr>
          <w:rFonts w:ascii="Book Antiqua" w:hAnsi="Book Antiqua"/>
          <w:sz w:val="20"/>
          <w:szCs w:val="20"/>
        </w:rPr>
        <w:fldChar w:fldCharType="begin" w:fldLock="1"/>
      </w:r>
      <w:r w:rsidR="00484A73" w:rsidRPr="00CA5425">
        <w:rPr>
          <w:rFonts w:ascii="Book Antiqua" w:hAnsi="Book Antiqua"/>
          <w:sz w:val="20"/>
          <w:szCs w:val="20"/>
        </w:rPr>
        <w:instrText>ADDIN CSL_CITATION {"citationItems":[{"id":"ITEM-1","itemData":{"author":[{"dropping-particle":"","family":"A","given":"O","non-dropping-particle":"","parse-names":false,"suffix":""},{"dropping-particle":"","family":"Gul","given":"Meena","non-dropping-particle":"","parse-names":false,"suffix":""},{"dropping-particle":"","family":"Moazzam","given":"Sadia","non-dropping-particle":"","parse-names":false,"suffix":""},{"dropping-particle":"","family":"Adil","given":"Ifthikar","non-dropping-particle":"","parse-names":false,"suffix":""}],"container-title":"Journal of Islamabad Medical &amp; Dental College","id":"ITEM-1","issue":"3","issued":{"date-parts":[["2018"]]},"page":"159-164","title":"Effect of Aloevera Whole Leaf Extract in Combination with Rosiglitazone on Oxidative Stress and Lipid Profile Levels in Type-2 Diabetic Rats","type":"article-journal","volume":"7"},"uris":["http://www.mendeley.com/documents/?uuid=c0c26bb0-9582-4c29-b586-c7c6ddaf5d77"]}],"mendeley":{"formattedCitation":"&lt;sup&gt;11&lt;/sup&gt;","plainTextFormattedCitation":"11","previouslyFormattedCitation":"&lt;sup&gt;11&lt;/sup&gt;"},"properties":{"noteIndex":0},"schema":"https://github.com/citation-style-language/schema/raw/master/csl-citation.json"}</w:instrText>
      </w:r>
      <w:r w:rsidR="00E22B0C" w:rsidRPr="00CA5425">
        <w:rPr>
          <w:rFonts w:ascii="Book Antiqua" w:hAnsi="Book Antiqua"/>
          <w:sz w:val="20"/>
          <w:szCs w:val="20"/>
        </w:rPr>
        <w:fldChar w:fldCharType="separate"/>
      </w:r>
      <w:r w:rsidR="00484A73" w:rsidRPr="00CA5425">
        <w:rPr>
          <w:rFonts w:ascii="Book Antiqua" w:hAnsi="Book Antiqua"/>
          <w:noProof/>
          <w:sz w:val="20"/>
          <w:szCs w:val="20"/>
          <w:vertAlign w:val="superscript"/>
        </w:rPr>
        <w:t>11</w:t>
      </w:r>
      <w:r w:rsidR="00E22B0C" w:rsidRPr="00CA5425">
        <w:rPr>
          <w:rFonts w:ascii="Book Antiqua" w:hAnsi="Book Antiqua"/>
          <w:sz w:val="20"/>
          <w:szCs w:val="20"/>
        </w:rPr>
        <w:fldChar w:fldCharType="end"/>
      </w:r>
      <w:r w:rsidR="00484A73" w:rsidRPr="00CA5425">
        <w:rPr>
          <w:rFonts w:ascii="Book Antiqua" w:hAnsi="Book Antiqua"/>
          <w:sz w:val="20"/>
          <w:szCs w:val="20"/>
        </w:rPr>
        <w:t xml:space="preserve">. The care and handling of rats was in accordance with the internationally accepted standard guidelines for use of animals. After 1 week of acclimatization, the rats were randomly divided into two main groups; 10 rats were allocated to group A and the rest of them (30) were allocated to the experimental group B. Group A was labelled as Normal Control and given normal saline and normal standard diet whereas the group B was given high fat standard diet for two weeks. After diabetes induction </w:t>
      </w:r>
      <w:r w:rsidR="00484A73" w:rsidRPr="00CA5425">
        <w:rPr>
          <w:rFonts w:ascii="Book Antiqua" w:hAnsi="Book Antiqua"/>
          <w:sz w:val="20"/>
          <w:szCs w:val="20"/>
        </w:rPr>
        <w:lastRenderedPageBreak/>
        <w:t>Group B was further subdivided into three groups with n=10, Group B1 (diabetic control), Group B2 (Aloe Vera gel treated) and Group B3 (Sitagliptin treated).</w:t>
      </w:r>
    </w:p>
    <w:p w:rsidR="00484A73" w:rsidRPr="00CA5425" w:rsidRDefault="00484A73" w:rsidP="00484A73">
      <w:pPr>
        <w:jc w:val="both"/>
        <w:rPr>
          <w:rFonts w:ascii="Book Antiqua" w:hAnsi="Book Antiqua"/>
          <w:sz w:val="20"/>
          <w:szCs w:val="20"/>
          <w:shd w:val="clear" w:color="auto" w:fill="FFFFFF"/>
        </w:rPr>
      </w:pPr>
      <w:r w:rsidRPr="00CA5425">
        <w:rPr>
          <w:rFonts w:ascii="Book Antiqua" w:hAnsi="Book Antiqua"/>
          <w:b/>
          <w:sz w:val="20"/>
          <w:szCs w:val="20"/>
        </w:rPr>
        <w:t xml:space="preserve"> </w:t>
      </w:r>
      <w:r w:rsidRPr="00CA5425">
        <w:rPr>
          <w:rFonts w:ascii="Book Antiqua" w:hAnsi="Book Antiqua"/>
          <w:sz w:val="20"/>
          <w:szCs w:val="20"/>
        </w:rPr>
        <w:t>Streptozotocin Catalogue number 4191002-1(714986), CAS No. 18883-66-4, Brand bio world USA, was purchased from commercial supplier, as a dry-frozen, pale yellow, sterilized product and kept in freezer to prevent desiccation. Immediately prior to injection, STZ was dissolved in the 50mM sodium citrate buffer (pH 4.5). As  STZ is liable to degradation within 15 to 20 min after dissolving in the citrate buffer, the STZ solution was prepared just before use and injected within 5 min of dissolution</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{"citationItems":[{"id":"ITEM-1","itemData":{"DOI":"10.1002/0471141755.ph0547s70","ISBN":"0471141755","ISSN":"19348290","abstract":"Streptozotocin (STZ) is an antibiotic that can cause pancreatic β-cell destruction, so it is widely used experimentally as an agent capable of inducing insulin-dependent diabetes mellitus (IDDM), also known as type 1 diabetes mellitus (T1DM). This unit describes protocols for the production of insulin deficiency and hyperglycemia in mice and rats, using STZ. These models for diabetes can be employed for assessing the mechanisms of T1DM, screening potential therapies for the treatment of this condition, and evaluation of therapeutic options.","author":[{"dropping-particle":"","family":"Furman","given":"Brian L.","non-dropping-particle":"","parse-names":false,"suffix":""}],"container-title":"Current protocols in pharmacology / editorial board, S.J. Enna (editor-in-chief) ... [et al.]","id":"ITEM-1","issue":"September","issued":{"date-parts":[["2015"]]},"page":"5.47.1-5.47.20","title":"Streptozotocin-Induced Diabetic Models in Mice and Rats","type":"article-journal","volume":"70"},"uris":["http://www.mendeley.com/documents/?uuid=7116c033-c33f-4c7d-9cd3-92cef9d96154"]}],"mendeley":{"formattedCitation":"&lt;sup&gt;12&lt;/sup&gt;","plainTextFormattedCitation":"12","previouslyFormattedCitation":"&lt;sup&gt;12&lt;/sup&gt;"},"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12</w:t>
      </w:r>
      <w:r w:rsidR="00E22B0C" w:rsidRPr="00CA5425">
        <w:rPr>
          <w:rFonts w:ascii="Book Antiqua" w:hAnsi="Book Antiqua"/>
          <w:sz w:val="20"/>
          <w:szCs w:val="20"/>
        </w:rPr>
        <w:fldChar w:fldCharType="end"/>
      </w:r>
      <w:r w:rsidRPr="00CA5425">
        <w:rPr>
          <w:rFonts w:ascii="Book Antiqua" w:hAnsi="Book Antiqua"/>
          <w:sz w:val="20"/>
          <w:szCs w:val="20"/>
        </w:rPr>
        <w:t>. Animals fed on high fat diet for 2 weeks prior to this procedure and kept overnight fast before injecting streptozotocin. Single intra-peritoneal injection of streptozotocin at the dose of 35 mg/kg body weight was given.</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author":[{"dropping-particle":"","family":"A","given":"O","non-dropping-particle":"","parse-names":false,"suffix":""},{"dropping-particle":"","family":"Gul","given":"Meena","non-dropping-particle":"","parse-names":false,"suffix":""},{"dropping-particle":"","family":"Moazzam","given":"Sadia","non-dropping-particle":"","parse-names":false,"suffix":""},{"dropping-particle":"","family":"Adil","given":"Ifthikar","non-dropping-particle":"","parse-names":false,"suffix":""}],"container-title":"Journal of Islamabad Medical &amp; Dental College","id":"ITEM-1","issue":"3","issued":{"date-parts":[["2018"]]},"page":"159-164","title":"Effect of Aloevera Whole Leaf Extract in Combination with Rosiglitazone on Oxidative Stress and Lipid Profile Levels in Type-2 Diabetic Rats","type":"article-journal","volume":"7"},"uris":["http://www.mendeley.com/documents/?uuid=c0c26bb0-9582-4c29-b586-c7c6ddaf5d77"]}],"mendeley":{"formattedCitation":"&lt;sup&gt;11&lt;/sup&gt;","plainTextFormattedCitation":"11","previouslyFormattedCitation":"&lt;sup&gt;11&lt;/sup&gt;"},"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11</w:t>
      </w:r>
      <w:r w:rsidR="00E22B0C" w:rsidRPr="00CA5425">
        <w:rPr>
          <w:rFonts w:ascii="Book Antiqua" w:hAnsi="Book Antiqua"/>
          <w:sz w:val="20"/>
          <w:szCs w:val="20"/>
        </w:rPr>
        <w:fldChar w:fldCharType="end"/>
      </w:r>
      <w:r w:rsidRPr="00CA5425">
        <w:rPr>
          <w:rFonts w:ascii="Book Antiqua" w:hAnsi="Book Antiqua"/>
          <w:sz w:val="20"/>
          <w:szCs w:val="20"/>
        </w:rPr>
        <w:t>,</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{"citationItems":[{"id":"ITEM-1","itemData":{"DOI":"10.17554/j.issn.2414-2409.2019.02.16","author":[{"dropping-particle":"","family":"Onyenibe","given":"Nwozo Sarah","non-dropping-particle":"","parse-names":false,"suffix":""},{"dropping-particle":"","family":"Udogadi","given":"Nwawuba Stanley","non-dropping-particle":"","parse-names":false,"suffix":""}],"id":"ITEM-1","issue":"1","issued":{"date-parts":[["2019"]]},"page":"33-39","title":"Ameliorative Potentials of Cyperus Esculentus Oil on Type 2 Diabetes Induced by High Fat Diet and Low Dose Streptozotocin in Male Wistar Rats","type":"article-journal","volume":"2"},"uris":["http://www.mendeley.com/documents/?uuid=df9cabb0-6de6-440d-8c7c-cb6bd04c7144"]}],"mendeley":{"formattedCitation":"&lt;sup&gt;13&lt;/sup&gt;","plainTextFormattedCitation":"13"},"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13</w:t>
      </w:r>
      <w:r w:rsidR="00E22B0C" w:rsidRPr="00CA5425">
        <w:rPr>
          <w:rFonts w:ascii="Book Antiqua" w:hAnsi="Book Antiqua"/>
          <w:sz w:val="20"/>
          <w:szCs w:val="20"/>
        </w:rPr>
        <w:fldChar w:fldCharType="end"/>
      </w:r>
      <w:r w:rsidRPr="00CA5425">
        <w:rPr>
          <w:rFonts w:ascii="Book Antiqua" w:hAnsi="Book Antiqua"/>
          <w:sz w:val="20"/>
          <w:szCs w:val="20"/>
        </w:rPr>
        <w:t>,</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{"citationItems":[{"id":"ITEM-1","itemData":{"DOI":"10.1016/j.biopha.2017.08.098","ISSN":"19506007","abstract":"Prevalence of diabetes, a serious public health problem is rapidly increasing worldwide. Type-2 diabetes is the common form of diabetes characterized by insulin resistance and abnormalities in insulin production. Despite the current development of therapeutic agents, there is no effective treatment without side effects; it is therefore necessary to find new prevention strategies and better treatments. For this purpose animal models of diabetes are appropriate tools, of which rodents due to the short generation time and economic considerations are the first choice. The aim of this review is to present features of a frequently used model of type-2 diabetes in rat, induced by a high fat diet and streptozotocin, taking into account its advantages/disadvantages and presenting a practical guide.","author":[{"dropping-particle":"","family":"Gheibi","given":"Sevda","non-dropping-particle":"","parse-names":false,"suffix":""},{"dropping-particle":"","family":"Kashfi","given":"Khosrow","non-dropping-particle":"","parse-names":false,"suffix":""},{"dropping-particle":"","family":"Ghasemi","given":"Asghar","non-dropping-particle":"","parse-names":false,"suffix":""}],"container-title":"Biomedicine and Pharmacotherapy","id":"ITEM-1","issue":"November","issued":{"date-parts":[["2017"]]},"page":"605-613","publisher":"Elsevier","title":"A practical guide for induction of type-2 diabetes in rat: Incorporating a high-fat diet and streptozotocin","type":"article-journal","volume":"95"},"uris":["http://www.mendeley.com/documents/?uuid=142fcb50-74cb-43e4-b377-49d81bb102a4"]}],"mendeley":{"formattedCitation":"&lt;sup&gt;14&lt;/sup&gt;","plainTextFormattedCitation":"14","previouslyFormattedCitation":"&lt;sup&gt;13&lt;/sup&gt;"},"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14</w:t>
      </w:r>
      <w:r w:rsidR="00E22B0C" w:rsidRPr="00CA5425">
        <w:rPr>
          <w:rFonts w:ascii="Book Antiqua" w:hAnsi="Book Antiqua"/>
          <w:sz w:val="20"/>
          <w:szCs w:val="20"/>
        </w:rPr>
        <w:fldChar w:fldCharType="end"/>
      </w:r>
      <w:r w:rsidRPr="00CA5425">
        <w:rPr>
          <w:rFonts w:ascii="Book Antiqua" w:hAnsi="Book Antiqua"/>
          <w:sz w:val="20"/>
          <w:szCs w:val="20"/>
        </w:rPr>
        <w:t xml:space="preserve"> Fasting blood glucose levels were recorded, after 72 hours of streptozotocin administration to confirm Diabetes.</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DOI":"10.4172/0974-8369.1000225","author":[{"dropping-particle":"","family":"Eggadi","given":"Venkateshwarlu","non-dropping-particle":"","parse-names":false,"suffix":""},{"dropping-particle":"","family":"Bhava","given":"Sharvana","non-dropping-particle":"","parse-names":false,"suffix":""},{"dropping-particle":"","family":"Sheshagiri","given":"Bandaru","non-dropping-particle":"","parse-names":false,"suffix":""},{"dropping-particle":"","family":"Devandla","given":"Adukondalu","non-dropping-particle":"","parse-names":false,"suffix":""},{"dropping-particle":"","family":"Kulundaivelu","given":"Umasankar","non-dropping-particle":"","parse-names":false,"suffix":""}],"id":"ITEM-1","issue":"1","issued":{"date-parts":[["2015"]]},"page":"1-4","title":"Effect of Atorvastatin on Pharmacology of Sitagliptin in Streptozotocin- Nicotinamide Induced Type-II Diabetes in Rats","type":"article-journal","volume":"7"},"uris":["http://www.mendeley.com/documents/?uuid=df3c7d8f-315f-47a2-9d27-796f2b394851"]}],"mendeley":{"formattedCitation":"&lt;sup&gt;15&lt;/sup&gt;","plainTextFormattedCitation":"15","previouslyFormattedCitation":"&lt;sup&gt;14&lt;/sup&gt;"},"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15</w:t>
      </w:r>
      <w:r w:rsidR="00E22B0C" w:rsidRPr="00CA5425">
        <w:rPr>
          <w:rFonts w:ascii="Book Antiqua" w:hAnsi="Book Antiqua"/>
          <w:sz w:val="20"/>
          <w:szCs w:val="20"/>
        </w:rPr>
        <w:fldChar w:fldCharType="end"/>
      </w:r>
      <w:r w:rsidRPr="00CA5425">
        <w:rPr>
          <w:rFonts w:ascii="Book Antiqua" w:hAnsi="Book Antiqua"/>
          <w:sz w:val="20"/>
          <w:szCs w:val="20"/>
        </w:rPr>
        <w:t xml:space="preserve"> Rats with fasting blood glucose equal and above 250mg/dl were considered diabetic.</w:t>
      </w:r>
      <w:r w:rsidRPr="00CA5425">
        <w:rPr>
          <w:rFonts w:ascii="Book Antiqua" w:hAnsi="Book Antiqua"/>
          <w:b/>
          <w:sz w:val="20"/>
          <w:szCs w:val="20"/>
        </w:rPr>
        <w:t xml:space="preserve"> </w:t>
      </w:r>
    </w:p>
    <w:p w:rsidR="00101757" w:rsidRPr="00CA5425" w:rsidRDefault="00484A73" w:rsidP="00DA3CCF">
      <w:pPr>
        <w:jc w:val="both"/>
        <w:rPr>
          <w:rFonts w:ascii="Book Antiqua" w:hAnsi="Book Antiqua"/>
          <w:b/>
          <w:color w:val="000000" w:themeColor="text1"/>
          <w:sz w:val="20"/>
          <w:szCs w:val="20"/>
        </w:rPr>
      </w:pPr>
      <w:r w:rsidRPr="00CA5425">
        <w:rPr>
          <w:rFonts w:ascii="Book Antiqua" w:hAnsi="Book Antiqua"/>
          <w:sz w:val="20"/>
          <w:szCs w:val="20"/>
        </w:rPr>
        <w:t>Research grade Sitagliptin, Batch No: M-20191010-D05-M06-01, was provided by</w:t>
      </w:r>
      <w:r w:rsidRPr="00CA5425">
        <w:rPr>
          <w:rFonts w:ascii="Book Antiqua" w:hAnsi="Book Antiqua"/>
          <w:b/>
          <w:bCs/>
          <w:sz w:val="20"/>
          <w:szCs w:val="20"/>
        </w:rPr>
        <w:t xml:space="preserve"> </w:t>
      </w:r>
      <w:r w:rsidRPr="00CA5425">
        <w:rPr>
          <w:rFonts w:ascii="Book Antiqua" w:hAnsi="Book Antiqua"/>
          <w:bCs/>
          <w:sz w:val="20"/>
          <w:szCs w:val="20"/>
        </w:rPr>
        <w:t>CCL Pharmaceuticals</w:t>
      </w:r>
      <w:r w:rsidRPr="00CA5425">
        <w:rPr>
          <w:rFonts w:ascii="Book Antiqua" w:hAnsi="Book Antiqua"/>
          <w:sz w:val="20"/>
          <w:szCs w:val="20"/>
        </w:rPr>
        <w:t>, Lahore, Pakistan. The drug was administered  orally at the dose of 10mg/kg body weight/day for 40 days.</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{"citationItems":[{"id":"ITEM-1","itemData":{"DOI":"10.1155/2010/592760","ISSN":"09629351","abstract":"The purpose of this paper is to evaluate the chronic effect of sitagliptin on metabolic profile, inflammation, and redox status in the Zucker Diabetic Fatty (ZDF) rat, an animal model of obese type 2 diabetes. Diabetic and obese ZDF (fa/fa) rats and their controls (ZDF +/+) were treated during 6 weeks with vehicle (control) and sitagliptin (10 mg/kg/bw). Glucose, HbA1c, insulin, Total-c, TGs, IL-1beta, TNF-alpha, CRPhs, and adiponectin were assessed in serum and MDA and TAS in serum, pancreas, and heart. Pancreatic histology was also evaluated. Sitagliptin in diabetic rats promoted a decrease in glucose, HbA1c, Total-c, and TGs accompanied by a partial prevention of insulinopenia, together, with a decrease in CRPhs and IL-1beta. Sitagliptin also showed a positive impact on lipid peroxidation and hypertension prevention. In conclusion, chronic sitagliptin treatment corrected the glycaemic dysmetabolism, hypertriglyceridaemia, inflammation, and hypertension, reduced the severity of the histopathological lesions of pancreatic endocrine and exocrine tissues, together with a favourable redox status, which might be a further advantage in the management of diabetes and its proatherogenic comorbidities.","author":[{"dropping-particle":"","family":"Reis","given":"Flávio","non-dropping-particle":"","parse-names":false,"suffix":""},{"dropping-particle":"","family":"Ferreira","given":"Liliana","non-dropping-particle":"","parse-names":false,"suffix":""},{"dropping-particle":"","family":"Teixeira-De-Lemos","given":"Edite","non-dropping-particle":"","parse-names":false,"suffix":""},{"dropping-particle":"","family":"Pinto","given":"Filipa","non-dropping-particle":"","parse-names":false,"suffix":""},{"dropping-particle":"","family":"Parada","given":"Belmiro","non-dropping-particle":"","parse-names":false,"suffix":""},{"dropping-particle":"","family":"Mega","given":"Cristina","non-dropping-particle":"","parse-names":false,"suffix":""},{"dropping-particle":"","family":"Vala","given":"Helena","non-dropping-particle":"","parse-names":false,"suffix":""},{"dropping-particle":"","family":"Pinto","given":"Rui","non-dropping-particle":"","parse-names":false,"suffix":""},{"dropping-particle":"","family":"Garrido","given":"Patrícia","non-dropping-particle":"","parse-names":false,"suffix":""},{"dropping-particle":"","family":"Sereno","given":"José","non-dropping-particle":"","parse-names":false,"suffix":""},{"dropping-particle":"","family":"Fernandes","given":"Rosa","non-dropping-particle":"","parse-names":false,"suffix":""},{"dropping-particle":"","family":"Santos","given":"Paulo","non-dropping-particle":"","parse-names":false,"suffix":""},{"dropping-particle":"","family":"Velada","given":"Isabel","non-dropping-particle":"","parse-names":false,"suffix":""},{"dropping-particle":"","family":"Melo","given":"Andreia","non-dropping-particle":"","parse-names":false,"suffix":""},{"dropping-particle":"","family":"Nunes","given":"Sara","non-dropping-particle":"","parse-names":false,"suffix":""},{"dropping-particle":"","family":"Teixeira","given":"Frederico","non-dropping-particle":"","parse-names":false,"suffix":""}],"container-title":"Mediators of Inflammation","id":"ITEM-1","issued":{"date-parts":[["2010"]]},"title":"Effects of sitagliptin treatment on dysmetabolism, inflammation, and oxidative stress in an animal model of type 2 diabetes (ZDF rat)","type":"article-journal","volume":"2010"},"uris":["http://www.mendeley.com/documents/?uuid=2424ca54-3c2b-433d-93ba-2c51cc6714ca"]}],"mendeley":{"formattedCitation":"&lt;sup&gt;16&lt;/sup&gt;","plainTextFormattedCitation":"16","previouslyFormattedCitation":"&lt;sup&gt;15&lt;/sup&gt;"},"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16</w:t>
      </w:r>
      <w:r w:rsidR="00E22B0C" w:rsidRPr="00CA5425">
        <w:rPr>
          <w:rFonts w:ascii="Book Antiqua" w:hAnsi="Book Antiqua"/>
          <w:sz w:val="20"/>
          <w:szCs w:val="20"/>
        </w:rPr>
        <w:fldChar w:fldCharType="end"/>
      </w:r>
      <w:r w:rsidRPr="00CA5425">
        <w:rPr>
          <w:rFonts w:ascii="Book Antiqua" w:hAnsi="Book Antiqua"/>
          <w:b/>
          <w:sz w:val="20"/>
          <w:szCs w:val="20"/>
        </w:rPr>
        <w:t xml:space="preserve"> </w:t>
      </w:r>
      <w:r w:rsidRPr="00CA5425">
        <w:rPr>
          <w:rFonts w:ascii="Book Antiqua" w:hAnsi="Book Antiqua"/>
          <w:b/>
          <w:i/>
          <w:sz w:val="20"/>
          <w:szCs w:val="20"/>
        </w:rPr>
        <w:t xml:space="preserve">  </w:t>
      </w:r>
      <w:r w:rsidRPr="00CA5425">
        <w:rPr>
          <w:rFonts w:ascii="Book Antiqua" w:hAnsi="Book Antiqua"/>
          <w:sz w:val="20"/>
          <w:szCs w:val="20"/>
        </w:rPr>
        <w:t xml:space="preserve">Young 3 years old, healthy </w:t>
      </w:r>
      <w:r w:rsidRPr="00CA5425">
        <w:rPr>
          <w:rFonts w:ascii="Book Antiqua" w:hAnsi="Book Antiqua"/>
          <w:i/>
          <w:sz w:val="20"/>
          <w:szCs w:val="20"/>
        </w:rPr>
        <w:t>Aloe Vera</w:t>
      </w:r>
      <w:r w:rsidRPr="00CA5425">
        <w:rPr>
          <w:rFonts w:ascii="Book Antiqua" w:hAnsi="Book Antiqua"/>
          <w:sz w:val="20"/>
          <w:szCs w:val="20"/>
        </w:rPr>
        <w:t xml:space="preserve"> was bought from local nursery. Plant material identification was done at Herbarium of Pakistan- Quaid-e-Azam University Islamabad, by Department of Plant Sciences. Accession Number is 132644 and Voucher Specimen Number 125</w:t>
      </w:r>
      <w:r w:rsidR="004D671D">
        <w:rPr>
          <w:rFonts w:ascii="Book Antiqua" w:hAnsi="Book Antiqua"/>
          <w:sz w:val="20"/>
          <w:szCs w:val="20"/>
        </w:rPr>
        <w:t xml:space="preserve"> is preserved at the Herbarium.</w:t>
      </w:r>
      <w:r w:rsidRPr="00CA5425">
        <w:rPr>
          <w:rFonts w:ascii="Book Antiqua" w:hAnsi="Book Antiqua"/>
          <w:sz w:val="20"/>
          <w:szCs w:val="20"/>
        </w:rPr>
        <w:t xml:space="preserve"> Fresh long leaves of </w:t>
      </w:r>
      <w:r w:rsidRPr="00CA5425">
        <w:rPr>
          <w:rFonts w:ascii="Book Antiqua" w:hAnsi="Book Antiqua"/>
          <w:i/>
          <w:sz w:val="20"/>
          <w:szCs w:val="20"/>
        </w:rPr>
        <w:t>Aloe Vera</w:t>
      </w:r>
      <w:r w:rsidRPr="00CA5425">
        <w:rPr>
          <w:rFonts w:ascii="Book Antiqua" w:hAnsi="Book Antiqua"/>
          <w:sz w:val="20"/>
          <w:szCs w:val="20"/>
        </w:rPr>
        <w:t xml:space="preserve"> were taken, thoroughly washed under tap water. The yellow substance coming out of cut end wasted as it is full of Aloin, the cathartic substance.1-2 inches from base and 3-4 inches from tip end of the leaf were wasted. The thorny edges were removed along with the rind from top and bottom of the leaf and the gel was taken out, washed to remove any impurities and kept in a container. The gel was scooped into an electric blender and then homogenized to obtain the gel extract. The fresh gel extract was daily prepared for each administration over the 40 days of experimental trial period. The fresh gel extract was mixed in rat feed and used in the form of standard food pellets, at the calculated dose (300 mg/kg body weight/day)  for treating diabetes in experimental rat model.</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{"citationItems":[{"id":"ITEM-1","itemData":{"DOI":"10.3329/bjmb.v9i1.36150","ISSN":"2073-9915","abstract":"Diabetes is characterized by hyperglycaemia with alterations of lipid parameters. The effects of Aloe vera (A.V) gel extract on lipid profiles of streptozotocin-induced diabetic rats were investigated. Seventy-two male albino rats were randomly divided into six groups of 12 rats each; control, diabetic control, 4 ml/kg and 8 ml/kg body weight (b.w.) A.V, 10 mg/kg b.w. glibenclimide and non-diabetic 8 ml/kg b.w. A.V groups. They were treated for 14 and 28 days. The plasma and HDL lipid profiles (triacylglycerols, cholesterol and phospholipids) of the diabetic rats were significantly (p&lt;0.05) increased, while those of the VLDL+LDL, RBC, RBC membrane and organs were observed to be significantly (p&lt;0.05) reduced, when compared to the control after 14 and 28 days of treatment. A.V gel extract significantly (p&lt;0.05) ameliorated the disruptions observed in the lipid profiles of the diabetic and thus provide a scientific rationale for the use of Aloe vera as a therapeutic agent.Bangladesh J Med Biochem 2016; 9(1): 11-26","author":[{"dropping-particle":"","family":"Ugbaja","given":"RN","non-dropping-particle":"","parse-names":false,"suffix":""},{"dropping-particle":"","family":"Akinloye","given":"DI","non-dropping-particle":"","parse-names":false,"suffix":""},{"dropping-particle":"","family":"Akamo","given":"AJ","non-dropping-particle":"","parse-names":false,"suffix":""},{"dropping-particle":"","family":"Ugwor","given":"EI","non-dropping-particle":"","parse-names":false,"suffix":""},{"dropping-particle":"","family":"IIesanmi","given":"OO","non-dropping-particle":"","parse-names":false,"suffix":""},{"dropping-particle":"","family":"Tytler","given":"O","non-dropping-particle":"","parse-names":false,"suffix":""},{"dropping-particle":"","family":"Ogunbona","given":"M","non-dropping-particle":"","parse-names":false,"suffix":""},{"dropping-particle":"","family":"Ademuyiwa","given":"O","non-dropping-particle":"","parse-names":false,"suffix":""}],"container-title":"Bangladesh Journal of Medical Biochemistry","id":"ITEM-1","issue":"1","issued":{"date-parts":[["2018"]]},"page":"11-26","title":"Ameliorative Effects of Aloe Vera Gel Extract on Circulatory and Tissue Lipid Profile Status in Streptozotocin-Induced Diabetic Rats","type":"article-journal","volume":"9"},"uris":["http://www.mendeley.com/documents/?uuid=396b49e5-a062-4f24-8d0d-44b16e442ace"]}],"mendeley":{"formattedCitation":"&lt;sup&gt;17&lt;/sup&gt;","plainTextFormattedCitation":"17","previouslyFormattedCitation":"&lt;sup&gt;16&lt;/sup&gt;"},"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17</w:t>
      </w:r>
      <w:r w:rsidR="00E22B0C" w:rsidRPr="00CA5425">
        <w:rPr>
          <w:rFonts w:ascii="Book Antiqua" w:hAnsi="Book Antiqua"/>
          <w:sz w:val="20"/>
          <w:szCs w:val="20"/>
        </w:rPr>
        <w:fldChar w:fldCharType="end"/>
      </w:r>
      <w:r w:rsidRPr="00CA5425">
        <w:rPr>
          <w:rFonts w:ascii="Book Antiqua" w:hAnsi="Book Antiqua"/>
          <w:sz w:val="20"/>
          <w:szCs w:val="20"/>
        </w:rPr>
        <w:t>,</w:t>
      </w:r>
      <w:r w:rsidR="00E22B0C" w:rsidRPr="00CA5425">
        <w:rPr>
          <w:rFonts w:ascii="Book Antiqua" w:hAnsi="Book Antiqua"/>
          <w:sz w:val="20"/>
          <w:szCs w:val="20"/>
        </w:rPr>
        <w:fldChar w:fldCharType="begin" w:fldLock="1"/>
      </w:r>
      <w:r w:rsidRPr="00CA5425">
        <w:rPr>
          <w:rFonts w:ascii="Book Antiqua" w:hAnsi="Book Antiqua"/>
          <w:sz w:val="20"/>
          <w:szCs w:val="20"/>
        </w:rPr>
        <w:instrText>ADDIN CSL_CITATION {"citationItems":[{"id":"ITEM-1","itemData":{"ISSN":"2454-5023","abstract":"Aim: The present study investigated the effects of intensive glucose regulation with combined treatment of Aloe vera gel (a herbal agent) and Metformin in an alloxan-induced diabetic rat model. Methods: Forty rats were assigned to the following groups and treated for 21 days: Group 1 (normal untreated control), Group 2 (untreated diabetic rats, DR), Group 3 (DR + 300 mg/kg PE of Aloe vera), Group 4 (DR + 2 mg/kg Metformin) and Group 5 (DR + 300 mg/kg PE of Aloe vera + 2 mg/kg Metformin). The effect of the treatments on fasting blood glucose (FBG) level, lipid profile, renal function, atherogenic index, pancreas and kidney histopathologies were assessed. Results: FBG level in Group 5 rats decreased by 28.4, 38.0 and 69.0% at Day 7, 14 and 21, respectively. Hyperlipidaemia, high atherogenic index, increased plasma creatinine and urea levels observed in the diabetic rats were ameliorated by the single and combined treatments with Aloe vera and Metformin. Reduced level of HDL-cholesterol in the untreated diabetic rats significantly improved by 160.0, 89.8 and 178.7% respectively in Group 3, 4 and 5 animals. The pancreas and kidney histopathologies indicated signs of recovery in Group 5 rats unlike those of Group 2 that had evidence of necrotic cells in both the acini and islet in pancreas and total glomeruli erosion in kidney. Conclusion: Aloe vera in combination with Metformin for treatment of diabetic patients could avert diabetes-associated dyslipidaemia, improve cellular integrity and increase, thereby preventing patients from risk of cardiovascular diseases and kidney failure.","author":[{"dropping-particle":"","family":"Atanu FO","given":"","non-dropping-particle":"","parse-names":false,"suffix":""},{"dropping-particle":"","family":"Avwioroko OJ","given":"","non-dropping-particle":"","parse-names":false,"suffix":""},{"dropping-particle":"","family":"Momoh S","given":"","non-dropping-particle":"","parse-names":false,"suffix":""}],"container-title":"Journal of Ayurvedic and Herbal Medicine","id":"ITEM-1","issue":"1","issued":{"date-parts":[["2018"]]},"page":"1-5","title":"Anti-diabetic effect of combined treatment with Aloe vera gel and Metformin on alloxan-induced diabetic rats","type":"article-journal","volume":"4"},"uris":["http://www.mendeley.com/documents/?uuid=73312126-e303-4b3b-9996-92b0b6b553b2"]}],"mendeley":{"formattedCitation":"&lt;sup&gt;18&lt;/sup&gt;","plainTextFormattedCitation":"18","previouslyFormattedCitation":"&lt;sup&gt;17&lt;/sup&gt;"},"properties":{"noteIndex":0},"schema":"https://github.com/citation-style-language/schema/raw/master/csl-citation.json"}</w:instrText>
      </w:r>
      <w:r w:rsidR="00E22B0C" w:rsidRPr="00CA5425">
        <w:rPr>
          <w:rFonts w:ascii="Book Antiqua" w:hAnsi="Book Antiqua"/>
          <w:sz w:val="20"/>
          <w:szCs w:val="20"/>
        </w:rPr>
        <w:fldChar w:fldCharType="separate"/>
      </w:r>
      <w:r w:rsidRPr="00CA5425">
        <w:rPr>
          <w:rFonts w:ascii="Book Antiqua" w:hAnsi="Book Antiqua"/>
          <w:noProof/>
          <w:sz w:val="20"/>
          <w:szCs w:val="20"/>
          <w:vertAlign w:val="superscript"/>
        </w:rPr>
        <w:t>18</w:t>
      </w:r>
      <w:r w:rsidR="00E22B0C" w:rsidRPr="00CA5425">
        <w:rPr>
          <w:rFonts w:ascii="Book Antiqua" w:hAnsi="Book Antiqua"/>
          <w:sz w:val="20"/>
          <w:szCs w:val="20"/>
        </w:rPr>
        <w:fldChar w:fldCharType="end"/>
      </w:r>
      <w:r w:rsidRPr="00CA5425">
        <w:rPr>
          <w:rFonts w:ascii="Book Antiqua" w:hAnsi="Book Antiqua"/>
          <w:sz w:val="20"/>
          <w:szCs w:val="20"/>
        </w:rPr>
        <w:t xml:space="preserve"> After completion of study, at Day 60, blood samples were taken through cardiac puncture, FBS and HbA1c were measured for all rats in all groups. Microlab 300, a semi-automated, clinical chemistry analyzer was used for estimation of Fasting </w:t>
      </w:r>
      <w:r w:rsidRPr="00CA5425">
        <w:rPr>
          <w:rFonts w:ascii="Book Antiqua" w:hAnsi="Book Antiqua"/>
          <w:sz w:val="20"/>
          <w:szCs w:val="20"/>
        </w:rPr>
        <w:lastRenderedPageBreak/>
        <w:t>Blood Sugar, after enzymatic oxidation by glucose oxidase method. For HbA1c estimation, Quo –Lab HbA1c, semi-automated analyzer was used. Statistical analysis was done by applying the statistical package for Social Sciences version 25 (SPSS 25). Results were documented as mean +_SEM. Comparisons of quantitative parameters among the four groups we</w:t>
      </w:r>
      <w:r w:rsidR="00BD27DF">
        <w:rPr>
          <w:rFonts w:ascii="Book Antiqua" w:hAnsi="Book Antiqua"/>
          <w:sz w:val="20"/>
          <w:szCs w:val="20"/>
        </w:rPr>
        <w:t>re analyzed by using one way AN</w:t>
      </w:r>
      <w:r w:rsidR="00BD27DF" w:rsidRPr="00CA5425">
        <w:rPr>
          <w:rFonts w:ascii="Book Antiqua" w:hAnsi="Book Antiqua"/>
          <w:sz w:val="20"/>
          <w:szCs w:val="20"/>
        </w:rPr>
        <w:t>OVA (</w:t>
      </w:r>
      <w:r w:rsidRPr="00CA5425">
        <w:rPr>
          <w:rFonts w:ascii="Book Antiqua" w:hAnsi="Book Antiqua"/>
          <w:sz w:val="20"/>
          <w:szCs w:val="20"/>
        </w:rPr>
        <w:t>post hoc turkey test).</w:t>
      </w:r>
      <w:r w:rsidR="00BD27DF">
        <w:rPr>
          <w:rFonts w:ascii="Book Antiqua" w:hAnsi="Book Antiqua"/>
          <w:sz w:val="20"/>
          <w:szCs w:val="20"/>
        </w:rPr>
        <w:t xml:space="preserve"> </w:t>
      </w:r>
      <w:r w:rsidRPr="00CA5425">
        <w:rPr>
          <w:rFonts w:ascii="Book Antiqua" w:hAnsi="Book Antiqua"/>
          <w:sz w:val="20"/>
          <w:szCs w:val="20"/>
        </w:rPr>
        <w:t>P</w:t>
      </w:r>
      <w:r w:rsidR="00BD27DF">
        <w:rPr>
          <w:rFonts w:ascii="Book Antiqua" w:hAnsi="Book Antiqua"/>
          <w:sz w:val="20"/>
          <w:szCs w:val="20"/>
        </w:rPr>
        <w:t xml:space="preserve"> </w:t>
      </w:r>
      <w:r w:rsidRPr="00CA5425">
        <w:rPr>
          <w:rFonts w:ascii="Book Antiqua" w:hAnsi="Book Antiqua"/>
          <w:sz w:val="20"/>
          <w:szCs w:val="20"/>
        </w:rPr>
        <w:t>value of less than 0.05 was considered as significant.</w:t>
      </w:r>
    </w:p>
    <w:p w:rsidR="00101757" w:rsidRPr="00881CBA" w:rsidRDefault="0084522A" w:rsidP="0084522A">
      <w:pPr>
        <w:jc w:val="center"/>
        <w:rPr>
          <w:rFonts w:ascii="Book Antiqua" w:hAnsi="Book Antiqua"/>
          <w:color w:val="000000" w:themeColor="text1"/>
          <w:sz w:val="28"/>
          <w:szCs w:val="20"/>
        </w:rPr>
      </w:pPr>
      <w:r w:rsidRPr="00881CBA">
        <w:rPr>
          <w:rFonts w:ascii="Book Antiqua" w:hAnsi="Book Antiqua"/>
          <w:b/>
          <w:color w:val="000000" w:themeColor="text1"/>
          <w:sz w:val="28"/>
          <w:szCs w:val="20"/>
        </w:rPr>
        <w:t>Results</w:t>
      </w:r>
    </w:p>
    <w:p w:rsidR="00936414" w:rsidRPr="00881CBA" w:rsidRDefault="00101757" w:rsidP="00983263">
      <w:pPr>
        <w:jc w:val="both"/>
        <w:rPr>
          <w:rFonts w:ascii="Book Antiqua" w:hAnsi="Book Antiqua"/>
          <w:color w:val="000000" w:themeColor="text1"/>
          <w:sz w:val="20"/>
          <w:szCs w:val="20"/>
        </w:rPr>
      </w:pPr>
      <w:r w:rsidRPr="00881CBA">
        <w:rPr>
          <w:rFonts w:ascii="Book Antiqua" w:hAnsi="Book Antiqua"/>
          <w:color w:val="000000" w:themeColor="text1"/>
          <w:sz w:val="20"/>
          <w:szCs w:val="20"/>
        </w:rPr>
        <w:t xml:space="preserve"> At the start of study, levels of Fasting Blood sugar and HbA1c were comparable to each other in all groups. After tw</w:t>
      </w:r>
      <w:r w:rsidR="00BD27DF">
        <w:rPr>
          <w:rFonts w:ascii="Book Antiqua" w:hAnsi="Book Antiqua"/>
          <w:color w:val="000000" w:themeColor="text1"/>
          <w:sz w:val="20"/>
          <w:szCs w:val="20"/>
        </w:rPr>
        <w:t>o weeks of high fat diet</w:t>
      </w:r>
      <w:r w:rsidRPr="00881CBA">
        <w:rPr>
          <w:rFonts w:ascii="Book Antiqua" w:hAnsi="Book Antiqua"/>
          <w:color w:val="000000" w:themeColor="text1"/>
          <w:sz w:val="20"/>
          <w:szCs w:val="20"/>
        </w:rPr>
        <w:t xml:space="preserve"> and then administration of Streptozotocin single </w:t>
      </w:r>
      <w:proofErr w:type="gramStart"/>
      <w:r w:rsidRPr="00881CBA">
        <w:rPr>
          <w:rFonts w:ascii="Book Antiqua" w:hAnsi="Book Antiqua"/>
          <w:color w:val="000000" w:themeColor="text1"/>
          <w:sz w:val="20"/>
          <w:szCs w:val="20"/>
        </w:rPr>
        <w:t>I/P</w:t>
      </w:r>
      <w:proofErr w:type="gramEnd"/>
      <w:r w:rsidRPr="00881CBA">
        <w:rPr>
          <w:rFonts w:ascii="Book Antiqua" w:hAnsi="Book Antiqua"/>
          <w:color w:val="000000" w:themeColor="text1"/>
          <w:sz w:val="20"/>
          <w:szCs w:val="20"/>
        </w:rPr>
        <w:t xml:space="preserve"> injection at a low dose of 35 mg/kg, diabetes was successfully induced in experimental group B. After two weeks of treatment, significant reduction in Fasting Blood sugar was observed in both, Group B2 and B3 as compared to Diabetic Control Group B1, P value &lt;0.001. No significant difference in results of Fasting blood sugar, in Group B2 and Group B3 was noted. P value &gt; 0.05. After completion of study, at day 60, mean</w:t>
      </w:r>
      <w:r w:rsidRPr="00881CBA">
        <w:rPr>
          <w:rFonts w:ascii="Book Antiqua" w:hAnsi="Book Antiqua"/>
          <w:b/>
          <w:color w:val="000000" w:themeColor="text1"/>
          <w:sz w:val="20"/>
          <w:szCs w:val="20"/>
        </w:rPr>
        <w:t xml:space="preserve"> </w:t>
      </w:r>
      <w:r w:rsidRPr="00881CBA">
        <w:rPr>
          <w:rFonts w:ascii="Book Antiqua" w:hAnsi="Book Antiqua"/>
          <w:color w:val="000000" w:themeColor="text1"/>
          <w:sz w:val="20"/>
          <w:szCs w:val="20"/>
        </w:rPr>
        <w:t>FBS values for rats in Group A were 82.40 mg/dl, for Group B1 498.40mg/dl, for Group B2 95.70 mg/dl and for Group B3 93.00mg/dl respectively. Mean HbA1c results for rats after terminal sampling in Group A were 3.71%, Group B1 11.84%, Group B2 4.17%, B3 3.73%. Rats in each of Group B2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gel treated) and Group B3 (Sitagliptin treated) had significant reduction in fasting blood sugar and HbA1c levels in comparison to the Group B1 (diabetic control), P value &lt;0.001,with no statistically significant intergroup differences in results of Group A, Group B2 and Group B3, P value &gt;0.05.</w:t>
      </w:r>
    </w:p>
    <w:p w:rsidR="00BB6824" w:rsidRPr="00881CBA" w:rsidRDefault="00BB6824" w:rsidP="00983263">
      <w:pPr>
        <w:jc w:val="center"/>
        <w:rPr>
          <w:rFonts w:ascii="Book Antiqua" w:hAnsi="Book Antiqua"/>
          <w:b/>
          <w:color w:val="000000" w:themeColor="text1"/>
          <w:sz w:val="20"/>
          <w:szCs w:val="20"/>
        </w:rPr>
      </w:pPr>
      <w:r w:rsidRPr="00881CBA">
        <w:rPr>
          <w:rFonts w:ascii="Book Antiqua" w:hAnsi="Book Antiqua"/>
          <w:b/>
          <w:color w:val="000000" w:themeColor="text1"/>
          <w:sz w:val="20"/>
          <w:szCs w:val="20"/>
        </w:rPr>
        <w:br w:type="column"/>
      </w:r>
      <w:r w:rsidRPr="00881CBA">
        <w:rPr>
          <w:rFonts w:ascii="Book Antiqua" w:hAnsi="Book Antiqua"/>
          <w:b/>
          <w:color w:val="000000" w:themeColor="text1"/>
          <w:sz w:val="20"/>
          <w:szCs w:val="20"/>
        </w:rPr>
        <w:lastRenderedPageBreak/>
        <w:t>Table-1: Mean</w:t>
      </w:r>
      <w:r w:rsidR="00B834AA" w:rsidRPr="00881CBA">
        <w:rPr>
          <w:rFonts w:ascii="Book Antiqua" w:hAnsi="Book Antiqua"/>
          <w:b/>
          <w:color w:val="000000" w:themeColor="text1"/>
          <w:sz w:val="20"/>
          <w:szCs w:val="20"/>
        </w:rPr>
        <w:t xml:space="preserve"> Value + SEM (Standard Error of </w:t>
      </w:r>
      <w:r w:rsidRPr="00881CBA">
        <w:rPr>
          <w:rFonts w:ascii="Book Antiqua" w:hAnsi="Book Antiqua"/>
          <w:b/>
          <w:color w:val="000000" w:themeColor="text1"/>
          <w:sz w:val="20"/>
          <w:szCs w:val="20"/>
        </w:rPr>
        <w:t>Mean) of Fasting Blood Glucose (mg/dl) on Day 60 (n = 40)</w:t>
      </w:r>
    </w:p>
    <w:tbl>
      <w:tblPr>
        <w:tblStyle w:val="TableGrid30"/>
        <w:tblW w:w="5254" w:type="dxa"/>
        <w:tblLook w:val="04A0"/>
      </w:tblPr>
      <w:tblGrid>
        <w:gridCol w:w="987"/>
        <w:gridCol w:w="1011"/>
        <w:gridCol w:w="1080"/>
        <w:gridCol w:w="1080"/>
        <w:gridCol w:w="1096"/>
      </w:tblGrid>
      <w:tr w:rsidR="00D77F8C" w:rsidRPr="00881CBA" w:rsidTr="00B74253">
        <w:trPr>
          <w:cnfStyle w:val="100000000000"/>
          <w:trHeight w:val="20"/>
        </w:trPr>
        <w:tc>
          <w:tcPr>
            <w:tcW w:w="987" w:type="dxa"/>
            <w:tcBorders>
              <w:bottom w:val="single" w:sz="4" w:space="0" w:color="auto"/>
            </w:tcBorders>
            <w:hideMark/>
          </w:tcPr>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Groups</w:t>
            </w:r>
          </w:p>
        </w:tc>
        <w:tc>
          <w:tcPr>
            <w:tcW w:w="1011" w:type="dxa"/>
            <w:tcBorders>
              <w:bottom w:val="single" w:sz="4" w:space="0" w:color="auto"/>
            </w:tcBorders>
            <w:hideMark/>
          </w:tcPr>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A</w:t>
            </w:r>
          </w:p>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Normal Control</w:t>
            </w:r>
          </w:p>
        </w:tc>
        <w:tc>
          <w:tcPr>
            <w:tcW w:w="1080" w:type="dxa"/>
            <w:tcBorders>
              <w:bottom w:val="single" w:sz="4" w:space="0" w:color="auto"/>
            </w:tcBorders>
            <w:hideMark/>
          </w:tcPr>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B1</w:t>
            </w:r>
          </w:p>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Disease Control</w:t>
            </w:r>
          </w:p>
        </w:tc>
        <w:tc>
          <w:tcPr>
            <w:tcW w:w="1080" w:type="dxa"/>
            <w:tcBorders>
              <w:bottom w:val="single" w:sz="4" w:space="0" w:color="auto"/>
            </w:tcBorders>
            <w:hideMark/>
          </w:tcPr>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B2</w:t>
            </w:r>
          </w:p>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Aloe Vera Gel</w:t>
            </w:r>
          </w:p>
        </w:tc>
        <w:tc>
          <w:tcPr>
            <w:tcW w:w="1096" w:type="dxa"/>
            <w:tcBorders>
              <w:bottom w:val="single" w:sz="4" w:space="0" w:color="auto"/>
            </w:tcBorders>
            <w:hideMark/>
          </w:tcPr>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B3</w:t>
            </w:r>
          </w:p>
          <w:p w:rsidR="00D77F8C" w:rsidRPr="00881CBA" w:rsidRDefault="00D77F8C" w:rsidP="00B1005C">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Sitagliptin</w:t>
            </w:r>
          </w:p>
        </w:tc>
      </w:tr>
      <w:tr w:rsidR="00D77F8C" w:rsidRPr="00881CBA" w:rsidTr="00B74253">
        <w:trPr>
          <w:trHeight w:val="20"/>
        </w:trPr>
        <w:tc>
          <w:tcPr>
            <w:tcW w:w="987"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Mean</w:t>
            </w:r>
          </w:p>
        </w:tc>
        <w:tc>
          <w:tcPr>
            <w:tcW w:w="1011"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82.40</w:t>
            </w:r>
          </w:p>
        </w:tc>
        <w:tc>
          <w:tcPr>
            <w:tcW w:w="1080"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498.40</w:t>
            </w:r>
          </w:p>
        </w:tc>
        <w:tc>
          <w:tcPr>
            <w:tcW w:w="1080"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95.70</w:t>
            </w:r>
          </w:p>
        </w:tc>
        <w:tc>
          <w:tcPr>
            <w:tcW w:w="1096"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93.00</w:t>
            </w:r>
          </w:p>
        </w:tc>
      </w:tr>
      <w:tr w:rsidR="00D77F8C" w:rsidRPr="00881CBA" w:rsidTr="00B74253">
        <w:trPr>
          <w:trHeight w:val="20"/>
        </w:trPr>
        <w:tc>
          <w:tcPr>
            <w:tcW w:w="987"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SEM</w:t>
            </w:r>
          </w:p>
        </w:tc>
        <w:tc>
          <w:tcPr>
            <w:tcW w:w="1011"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7.65</w:t>
            </w:r>
          </w:p>
        </w:tc>
        <w:tc>
          <w:tcPr>
            <w:tcW w:w="1080"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21.72</w:t>
            </w:r>
          </w:p>
        </w:tc>
        <w:tc>
          <w:tcPr>
            <w:tcW w:w="1080"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4.79</w:t>
            </w:r>
          </w:p>
        </w:tc>
        <w:tc>
          <w:tcPr>
            <w:tcW w:w="1096"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3.37</w:t>
            </w:r>
          </w:p>
        </w:tc>
      </w:tr>
      <w:tr w:rsidR="00D77F8C" w:rsidRPr="00881CBA" w:rsidTr="00B74253">
        <w:trPr>
          <w:trHeight w:val="20"/>
        </w:trPr>
        <w:tc>
          <w:tcPr>
            <w:tcW w:w="987" w:type="dxa"/>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P Value</w:t>
            </w:r>
          </w:p>
        </w:tc>
        <w:tc>
          <w:tcPr>
            <w:tcW w:w="4267" w:type="dxa"/>
            <w:gridSpan w:val="4"/>
            <w:tcBorders>
              <w:top w:val="single" w:sz="4" w:space="0" w:color="auto"/>
              <w:left w:val="single" w:sz="4" w:space="0" w:color="auto"/>
              <w:bottom w:val="single" w:sz="4" w:space="0" w:color="auto"/>
              <w:right w:val="single" w:sz="4" w:space="0" w:color="auto"/>
            </w:tcBorders>
            <w:hideMark/>
          </w:tcPr>
          <w:p w:rsidR="00D77F8C" w:rsidRPr="00881CBA" w:rsidRDefault="00D77F8C" w:rsidP="00B1005C">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bl>
    <w:p w:rsidR="00D77F8C" w:rsidRPr="00881CBA" w:rsidRDefault="00D77F8C" w:rsidP="00BB6824">
      <w:pPr>
        <w:jc w:val="center"/>
        <w:rPr>
          <w:rFonts w:ascii="Book Antiqua" w:hAnsi="Book Antiqua"/>
          <w:color w:val="000000" w:themeColor="text1"/>
          <w:sz w:val="20"/>
          <w:szCs w:val="20"/>
        </w:rPr>
      </w:pPr>
    </w:p>
    <w:p w:rsidR="00C1550D" w:rsidRPr="00881CBA" w:rsidRDefault="00C1550D" w:rsidP="00C1550D">
      <w:pPr>
        <w:jc w:val="center"/>
        <w:rPr>
          <w:rFonts w:ascii="Book Antiqua" w:eastAsia="Calibri" w:hAnsi="Book Antiqua" w:cs="Arial"/>
          <w:b/>
          <w:bCs/>
          <w:color w:val="000000" w:themeColor="text1"/>
          <w:sz w:val="20"/>
          <w:szCs w:val="20"/>
        </w:rPr>
      </w:pPr>
      <w:r w:rsidRPr="00881CBA">
        <w:rPr>
          <w:rFonts w:ascii="Book Antiqua" w:eastAsia="Calibri" w:hAnsi="Book Antiqua" w:cs="Arial"/>
          <w:b/>
          <w:bCs/>
          <w:color w:val="000000" w:themeColor="text1"/>
          <w:sz w:val="20"/>
          <w:szCs w:val="20"/>
        </w:rPr>
        <w:t xml:space="preserve">Table-2: Comparison of Mean </w:t>
      </w:r>
      <w:r w:rsidRPr="00881CBA">
        <w:rPr>
          <w:rFonts w:ascii="Book Antiqua" w:eastAsia="Calibri" w:hAnsi="Book Antiqua" w:cs="Arial"/>
          <w:b/>
          <w:bCs/>
          <w:color w:val="000000" w:themeColor="text1"/>
          <w:sz w:val="20"/>
          <w:szCs w:val="20"/>
          <w:u w:val="single"/>
        </w:rPr>
        <w:t>+</w:t>
      </w:r>
      <w:r w:rsidRPr="00881CBA">
        <w:rPr>
          <w:rFonts w:ascii="Book Antiqua" w:eastAsia="Calibri" w:hAnsi="Book Antiqua" w:cs="Arial"/>
          <w:b/>
          <w:bCs/>
          <w:color w:val="000000" w:themeColor="text1"/>
          <w:sz w:val="20"/>
          <w:szCs w:val="20"/>
        </w:rPr>
        <w:t xml:space="preserve"> SEM (Standard Error of Mean) of Fasting Blood Glucose (mg/dl) on Day 60 (n = 40)</w:t>
      </w:r>
    </w:p>
    <w:tbl>
      <w:tblPr>
        <w:tblStyle w:val="TableGrid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8"/>
        <w:gridCol w:w="1852"/>
        <w:gridCol w:w="1818"/>
      </w:tblGrid>
      <w:tr w:rsidR="00365BA2" w:rsidRPr="00881CBA" w:rsidTr="00365BA2">
        <w:trPr>
          <w:cnfStyle w:val="100000000000"/>
          <w:trHeight w:val="20"/>
        </w:trPr>
        <w:tc>
          <w:tcPr>
            <w:tcW w:w="1298" w:type="dxa"/>
            <w:tcBorders>
              <w:bottom w:val="none" w:sz="0" w:space="0" w:color="auto"/>
            </w:tcBorders>
          </w:tcPr>
          <w:p w:rsidR="00365BA2" w:rsidRPr="00881CBA" w:rsidRDefault="00365BA2" w:rsidP="00365BA2">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Groups</w:t>
            </w:r>
          </w:p>
        </w:tc>
        <w:tc>
          <w:tcPr>
            <w:tcW w:w="1852" w:type="dxa"/>
            <w:tcBorders>
              <w:bottom w:val="none" w:sz="0" w:space="0" w:color="auto"/>
            </w:tcBorders>
          </w:tcPr>
          <w:p w:rsidR="00365BA2" w:rsidRPr="00881CBA" w:rsidRDefault="00365BA2" w:rsidP="00365BA2">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Mean Difference</w:t>
            </w:r>
          </w:p>
        </w:tc>
        <w:tc>
          <w:tcPr>
            <w:tcW w:w="1818" w:type="dxa"/>
            <w:tcBorders>
              <w:bottom w:val="none" w:sz="0" w:space="0" w:color="auto"/>
            </w:tcBorders>
            <w:hideMark/>
          </w:tcPr>
          <w:p w:rsidR="00365BA2" w:rsidRPr="00881CBA" w:rsidRDefault="00365BA2" w:rsidP="00365BA2">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P Value</w:t>
            </w:r>
          </w:p>
        </w:tc>
      </w:tr>
      <w:tr w:rsidR="00365BA2" w:rsidRPr="00881CBA" w:rsidTr="00365BA2">
        <w:trPr>
          <w:trHeight w:val="20"/>
        </w:trPr>
        <w:tc>
          <w:tcPr>
            <w:tcW w:w="1298" w:type="dxa"/>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A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B1</w:t>
            </w:r>
          </w:p>
        </w:tc>
        <w:tc>
          <w:tcPr>
            <w:tcW w:w="1852"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416.00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5.31</w:t>
            </w:r>
          </w:p>
        </w:tc>
        <w:tc>
          <w:tcPr>
            <w:tcW w:w="1818"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r w:rsidR="00365BA2" w:rsidRPr="00881CBA" w:rsidTr="00365BA2">
        <w:trPr>
          <w:trHeight w:val="20"/>
        </w:trPr>
        <w:tc>
          <w:tcPr>
            <w:tcW w:w="1298" w:type="dxa"/>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A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B2</w:t>
            </w:r>
          </w:p>
        </w:tc>
        <w:tc>
          <w:tcPr>
            <w:tcW w:w="1852"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13.30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5.31</w:t>
            </w:r>
          </w:p>
        </w:tc>
        <w:tc>
          <w:tcPr>
            <w:tcW w:w="1818"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0.076</w:t>
            </w:r>
          </w:p>
        </w:tc>
      </w:tr>
      <w:tr w:rsidR="00365BA2" w:rsidRPr="00881CBA" w:rsidTr="00365BA2">
        <w:trPr>
          <w:trHeight w:val="20"/>
        </w:trPr>
        <w:tc>
          <w:tcPr>
            <w:tcW w:w="1298" w:type="dxa"/>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A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B3</w:t>
            </w:r>
          </w:p>
        </w:tc>
        <w:tc>
          <w:tcPr>
            <w:tcW w:w="1852"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10.60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5.31</w:t>
            </w:r>
          </w:p>
        </w:tc>
        <w:tc>
          <w:tcPr>
            <w:tcW w:w="1818"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0.209</w:t>
            </w:r>
          </w:p>
        </w:tc>
      </w:tr>
      <w:tr w:rsidR="00365BA2" w:rsidRPr="00881CBA" w:rsidTr="00365BA2">
        <w:trPr>
          <w:trHeight w:val="20"/>
        </w:trPr>
        <w:tc>
          <w:tcPr>
            <w:tcW w:w="1298" w:type="dxa"/>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B1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B2</w:t>
            </w:r>
          </w:p>
        </w:tc>
        <w:tc>
          <w:tcPr>
            <w:tcW w:w="1852"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402.70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5.31</w:t>
            </w:r>
          </w:p>
        </w:tc>
        <w:tc>
          <w:tcPr>
            <w:tcW w:w="1818"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r w:rsidR="00365BA2" w:rsidRPr="00881CBA" w:rsidTr="00365BA2">
        <w:trPr>
          <w:trHeight w:val="20"/>
        </w:trPr>
        <w:tc>
          <w:tcPr>
            <w:tcW w:w="1298" w:type="dxa"/>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B1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B3</w:t>
            </w:r>
          </w:p>
        </w:tc>
        <w:tc>
          <w:tcPr>
            <w:tcW w:w="1852"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405.40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5.31</w:t>
            </w:r>
          </w:p>
        </w:tc>
        <w:tc>
          <w:tcPr>
            <w:tcW w:w="1818"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r w:rsidR="00365BA2" w:rsidRPr="00881CBA" w:rsidTr="00365BA2">
        <w:trPr>
          <w:trHeight w:val="20"/>
        </w:trPr>
        <w:tc>
          <w:tcPr>
            <w:tcW w:w="1298" w:type="dxa"/>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B2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B3</w:t>
            </w:r>
          </w:p>
        </w:tc>
        <w:tc>
          <w:tcPr>
            <w:tcW w:w="1852"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5.31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5.31</w:t>
            </w:r>
          </w:p>
        </w:tc>
        <w:tc>
          <w:tcPr>
            <w:tcW w:w="1818" w:type="dxa"/>
            <w:hideMark/>
          </w:tcPr>
          <w:p w:rsidR="00365BA2" w:rsidRPr="00881CBA" w:rsidRDefault="00365BA2" w:rsidP="00365BA2">
            <w:pPr>
              <w:jc w:val="center"/>
              <w:rPr>
                <w:rFonts w:ascii="Book Antiqua" w:hAnsi="Book Antiqua"/>
                <w:color w:val="000000" w:themeColor="text1"/>
                <w:sz w:val="20"/>
                <w:szCs w:val="20"/>
              </w:rPr>
            </w:pPr>
            <w:r w:rsidRPr="00881CBA">
              <w:rPr>
                <w:rFonts w:ascii="Book Antiqua" w:hAnsi="Book Antiqua"/>
                <w:color w:val="000000" w:themeColor="text1"/>
                <w:sz w:val="20"/>
                <w:szCs w:val="20"/>
              </w:rPr>
              <w:t>0.957</w:t>
            </w:r>
          </w:p>
        </w:tc>
      </w:tr>
    </w:tbl>
    <w:p w:rsidR="00365BA2" w:rsidRPr="00881CBA" w:rsidRDefault="00365BA2" w:rsidP="00C1550D">
      <w:pPr>
        <w:jc w:val="center"/>
        <w:rPr>
          <w:rFonts w:ascii="Book Antiqua" w:eastAsia="Calibri" w:hAnsi="Book Antiqua" w:cs="Arial"/>
          <w:b/>
          <w:bCs/>
          <w:color w:val="000000" w:themeColor="text1"/>
          <w:sz w:val="20"/>
          <w:szCs w:val="20"/>
        </w:rPr>
      </w:pPr>
    </w:p>
    <w:p w:rsidR="008B2FD1" w:rsidRPr="00881CBA" w:rsidRDefault="008B2FD1" w:rsidP="008B2FD1">
      <w:pPr>
        <w:jc w:val="center"/>
        <w:rPr>
          <w:rFonts w:ascii="Book Antiqua" w:eastAsia="Calibri" w:hAnsi="Book Antiqua" w:cs="Arial"/>
          <w:b/>
          <w:bCs/>
          <w:color w:val="000000" w:themeColor="text1"/>
          <w:sz w:val="20"/>
          <w:szCs w:val="20"/>
        </w:rPr>
      </w:pPr>
      <w:r w:rsidRPr="00881CBA">
        <w:rPr>
          <w:rFonts w:ascii="Book Antiqua" w:eastAsia="Calibri" w:hAnsi="Book Antiqua" w:cs="Arial"/>
          <w:b/>
          <w:bCs/>
          <w:color w:val="000000" w:themeColor="text1"/>
          <w:sz w:val="20"/>
          <w:szCs w:val="20"/>
        </w:rPr>
        <w:t xml:space="preserve">Table-3: Mean Value </w:t>
      </w:r>
      <w:r w:rsidRPr="00881CBA">
        <w:rPr>
          <w:rFonts w:ascii="Book Antiqua" w:eastAsia="Calibri" w:hAnsi="Book Antiqua" w:cs="Arial"/>
          <w:b/>
          <w:bCs/>
          <w:color w:val="000000" w:themeColor="text1"/>
          <w:sz w:val="20"/>
          <w:szCs w:val="20"/>
          <w:u w:val="single"/>
        </w:rPr>
        <w:t>+</w:t>
      </w:r>
      <w:r w:rsidRPr="00881CBA">
        <w:rPr>
          <w:rFonts w:ascii="Book Antiqua" w:eastAsia="Calibri" w:hAnsi="Book Antiqua" w:cs="Arial"/>
          <w:b/>
          <w:bCs/>
          <w:color w:val="000000" w:themeColor="text1"/>
          <w:sz w:val="20"/>
          <w:szCs w:val="20"/>
        </w:rPr>
        <w:t xml:space="preserve"> SEM (Standard Error of Mean) of Serum HbA1c (%) on Day 60 (n = 40)</w:t>
      </w:r>
    </w:p>
    <w:tbl>
      <w:tblPr>
        <w:tblStyle w:val="TableGrid30"/>
        <w:tblW w:w="5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1032"/>
        <w:gridCol w:w="1054"/>
        <w:gridCol w:w="1071"/>
        <w:gridCol w:w="1098"/>
      </w:tblGrid>
      <w:tr w:rsidR="007859F5" w:rsidRPr="00881CBA" w:rsidTr="00B74253">
        <w:trPr>
          <w:cnfStyle w:val="100000000000"/>
          <w:trHeight w:val="20"/>
        </w:trPr>
        <w:tc>
          <w:tcPr>
            <w:tcW w:w="1001" w:type="dxa"/>
            <w:vAlign w:val="center"/>
            <w:hideMark/>
          </w:tcPr>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Groups</w:t>
            </w:r>
          </w:p>
        </w:tc>
        <w:tc>
          <w:tcPr>
            <w:tcW w:w="1032" w:type="dxa"/>
            <w:vAlign w:val="center"/>
            <w:hideMark/>
          </w:tcPr>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A</w:t>
            </w:r>
          </w:p>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Control</w:t>
            </w:r>
          </w:p>
        </w:tc>
        <w:tc>
          <w:tcPr>
            <w:tcW w:w="1054" w:type="dxa"/>
            <w:vAlign w:val="center"/>
            <w:hideMark/>
          </w:tcPr>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B1</w:t>
            </w:r>
          </w:p>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Disease Control</w:t>
            </w:r>
          </w:p>
        </w:tc>
        <w:tc>
          <w:tcPr>
            <w:tcW w:w="1071" w:type="dxa"/>
            <w:vAlign w:val="center"/>
            <w:hideMark/>
          </w:tcPr>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B2</w:t>
            </w:r>
          </w:p>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Aloe Vera Gel</w:t>
            </w:r>
          </w:p>
        </w:tc>
        <w:tc>
          <w:tcPr>
            <w:tcW w:w="1098" w:type="dxa"/>
            <w:vAlign w:val="center"/>
            <w:hideMark/>
          </w:tcPr>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Group B3</w:t>
            </w:r>
          </w:p>
          <w:p w:rsidR="007859F5" w:rsidRPr="00881CBA" w:rsidRDefault="007859F5" w:rsidP="007859F5">
            <w:pPr>
              <w:jc w:val="center"/>
              <w:rPr>
                <w:rFonts w:ascii="Book Antiqua" w:hAnsi="Book Antiqua"/>
                <w:b/>
                <w:bCs/>
                <w:color w:val="000000" w:themeColor="text1"/>
                <w:sz w:val="18"/>
                <w:szCs w:val="18"/>
              </w:rPr>
            </w:pPr>
            <w:r w:rsidRPr="00881CBA">
              <w:rPr>
                <w:rFonts w:ascii="Book Antiqua" w:hAnsi="Book Antiqua"/>
                <w:b/>
                <w:bCs/>
                <w:color w:val="000000" w:themeColor="text1"/>
                <w:sz w:val="18"/>
                <w:szCs w:val="18"/>
              </w:rPr>
              <w:t>Sitagliptin</w:t>
            </w:r>
          </w:p>
        </w:tc>
      </w:tr>
      <w:tr w:rsidR="007859F5" w:rsidRPr="00881CBA" w:rsidTr="00B74253">
        <w:trPr>
          <w:trHeight w:val="20"/>
        </w:trPr>
        <w:tc>
          <w:tcPr>
            <w:tcW w:w="1001" w:type="dxa"/>
            <w:hideMark/>
          </w:tcPr>
          <w:p w:rsidR="007859F5" w:rsidRPr="00881CBA" w:rsidRDefault="007859F5" w:rsidP="00B1005C">
            <w:pPr>
              <w:jc w:val="both"/>
              <w:rPr>
                <w:rFonts w:ascii="Book Antiqua" w:hAnsi="Book Antiqua"/>
                <w:color w:val="000000" w:themeColor="text1"/>
                <w:sz w:val="20"/>
                <w:szCs w:val="20"/>
              </w:rPr>
            </w:pPr>
            <w:r w:rsidRPr="00881CBA">
              <w:rPr>
                <w:rFonts w:ascii="Book Antiqua" w:hAnsi="Book Antiqua"/>
                <w:color w:val="000000" w:themeColor="text1"/>
                <w:sz w:val="20"/>
                <w:szCs w:val="20"/>
              </w:rPr>
              <w:t>Mean</w:t>
            </w:r>
          </w:p>
        </w:tc>
        <w:tc>
          <w:tcPr>
            <w:tcW w:w="1032"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3.71</w:t>
            </w:r>
          </w:p>
        </w:tc>
        <w:tc>
          <w:tcPr>
            <w:tcW w:w="1054"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11.84</w:t>
            </w:r>
          </w:p>
        </w:tc>
        <w:tc>
          <w:tcPr>
            <w:tcW w:w="1071"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4.17</w:t>
            </w:r>
          </w:p>
        </w:tc>
        <w:tc>
          <w:tcPr>
            <w:tcW w:w="1098"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3.73</w:t>
            </w:r>
          </w:p>
        </w:tc>
      </w:tr>
      <w:tr w:rsidR="00B74253" w:rsidRPr="00881CBA" w:rsidTr="00B74253">
        <w:trPr>
          <w:trHeight w:val="20"/>
        </w:trPr>
        <w:tc>
          <w:tcPr>
            <w:tcW w:w="1001" w:type="dxa"/>
            <w:hideMark/>
          </w:tcPr>
          <w:p w:rsidR="007859F5" w:rsidRPr="00881CBA" w:rsidRDefault="007859F5" w:rsidP="00B1005C">
            <w:pPr>
              <w:jc w:val="both"/>
              <w:rPr>
                <w:rFonts w:ascii="Book Antiqua" w:hAnsi="Book Antiqua"/>
                <w:color w:val="000000" w:themeColor="text1"/>
                <w:sz w:val="20"/>
                <w:szCs w:val="20"/>
              </w:rPr>
            </w:pPr>
            <w:r w:rsidRPr="00881CBA">
              <w:rPr>
                <w:rFonts w:ascii="Book Antiqua" w:hAnsi="Book Antiqua"/>
                <w:color w:val="000000" w:themeColor="text1"/>
                <w:sz w:val="20"/>
                <w:szCs w:val="20"/>
              </w:rPr>
              <w:t>SEM</w:t>
            </w:r>
          </w:p>
        </w:tc>
        <w:tc>
          <w:tcPr>
            <w:tcW w:w="1032"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0.11</w:t>
            </w:r>
          </w:p>
        </w:tc>
        <w:tc>
          <w:tcPr>
            <w:tcW w:w="1054"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0.27</w:t>
            </w:r>
          </w:p>
        </w:tc>
        <w:tc>
          <w:tcPr>
            <w:tcW w:w="1071"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0.08</w:t>
            </w:r>
          </w:p>
        </w:tc>
        <w:tc>
          <w:tcPr>
            <w:tcW w:w="1098" w:type="dxa"/>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0.34</w:t>
            </w:r>
          </w:p>
        </w:tc>
      </w:tr>
      <w:tr w:rsidR="007859F5" w:rsidRPr="00881CBA" w:rsidTr="00B74253">
        <w:trPr>
          <w:trHeight w:val="20"/>
        </w:trPr>
        <w:tc>
          <w:tcPr>
            <w:tcW w:w="1001" w:type="dxa"/>
            <w:hideMark/>
          </w:tcPr>
          <w:p w:rsidR="007859F5" w:rsidRPr="00881CBA" w:rsidRDefault="007859F5" w:rsidP="00B1005C">
            <w:pPr>
              <w:jc w:val="both"/>
              <w:rPr>
                <w:rFonts w:ascii="Book Antiqua" w:hAnsi="Book Antiqua"/>
                <w:color w:val="000000" w:themeColor="text1"/>
                <w:sz w:val="20"/>
                <w:szCs w:val="20"/>
              </w:rPr>
            </w:pPr>
            <w:r w:rsidRPr="00881CBA">
              <w:rPr>
                <w:rFonts w:ascii="Book Antiqua" w:hAnsi="Book Antiqua"/>
                <w:color w:val="000000" w:themeColor="text1"/>
                <w:sz w:val="20"/>
                <w:szCs w:val="20"/>
              </w:rPr>
              <w:t>P Value</w:t>
            </w:r>
          </w:p>
        </w:tc>
        <w:tc>
          <w:tcPr>
            <w:tcW w:w="4255" w:type="dxa"/>
            <w:gridSpan w:val="4"/>
            <w:hideMark/>
          </w:tcPr>
          <w:p w:rsidR="007859F5" w:rsidRPr="00881CBA" w:rsidRDefault="007859F5" w:rsidP="007859F5">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bl>
    <w:p w:rsidR="008B2FD1" w:rsidRPr="00881CBA" w:rsidRDefault="008B2FD1" w:rsidP="00C1550D">
      <w:pPr>
        <w:jc w:val="center"/>
        <w:rPr>
          <w:rFonts w:ascii="Book Antiqua" w:eastAsia="Calibri" w:hAnsi="Book Antiqua" w:cs="Arial"/>
          <w:b/>
          <w:bCs/>
          <w:color w:val="000000" w:themeColor="text1"/>
          <w:sz w:val="20"/>
          <w:szCs w:val="20"/>
        </w:rPr>
      </w:pPr>
    </w:p>
    <w:p w:rsidR="00E90ED1" w:rsidRPr="00881CBA" w:rsidRDefault="00E90ED1" w:rsidP="00E90ED1">
      <w:pPr>
        <w:jc w:val="center"/>
        <w:rPr>
          <w:rFonts w:ascii="Book Antiqua" w:eastAsia="Calibri" w:hAnsi="Book Antiqua" w:cs="Arial"/>
          <w:b/>
          <w:bCs/>
          <w:color w:val="000000" w:themeColor="text1"/>
          <w:sz w:val="20"/>
          <w:szCs w:val="20"/>
        </w:rPr>
      </w:pPr>
      <w:r w:rsidRPr="00881CBA">
        <w:rPr>
          <w:rFonts w:ascii="Book Antiqua" w:eastAsia="Calibri" w:hAnsi="Book Antiqua" w:cs="Arial"/>
          <w:b/>
          <w:bCs/>
          <w:color w:val="000000" w:themeColor="text1"/>
          <w:sz w:val="20"/>
          <w:szCs w:val="20"/>
        </w:rPr>
        <w:t xml:space="preserve">Table-4: Comparison of Mean </w:t>
      </w:r>
      <w:r w:rsidRPr="00881CBA">
        <w:rPr>
          <w:rFonts w:ascii="Book Antiqua" w:eastAsia="Calibri" w:hAnsi="Book Antiqua" w:cs="Arial"/>
          <w:b/>
          <w:bCs/>
          <w:color w:val="000000" w:themeColor="text1"/>
          <w:sz w:val="20"/>
          <w:szCs w:val="20"/>
          <w:u w:val="single"/>
        </w:rPr>
        <w:t>+</w:t>
      </w:r>
      <w:r w:rsidRPr="00881CBA">
        <w:rPr>
          <w:rFonts w:ascii="Book Antiqua" w:eastAsia="Calibri" w:hAnsi="Book Antiqua" w:cs="Arial"/>
          <w:b/>
          <w:bCs/>
          <w:color w:val="000000" w:themeColor="text1"/>
          <w:sz w:val="20"/>
          <w:szCs w:val="20"/>
        </w:rPr>
        <w:t xml:space="preserve"> SEM (Standard Error of Mean) of HbA1c (%) on Day 60 (n = 40)</w:t>
      </w:r>
    </w:p>
    <w:tbl>
      <w:tblPr>
        <w:tblStyle w:val="TableGrid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836"/>
        <w:gridCol w:w="1818"/>
      </w:tblGrid>
      <w:tr w:rsidR="00F631ED" w:rsidRPr="00881CBA" w:rsidTr="00F631ED">
        <w:trPr>
          <w:cnfStyle w:val="100000000000"/>
          <w:trHeight w:val="20"/>
        </w:trPr>
        <w:tc>
          <w:tcPr>
            <w:tcW w:w="1314"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Groups</w:t>
            </w:r>
          </w:p>
        </w:tc>
        <w:tc>
          <w:tcPr>
            <w:tcW w:w="1836"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Mean Difference</w:t>
            </w:r>
          </w:p>
        </w:tc>
        <w:tc>
          <w:tcPr>
            <w:tcW w:w="1818" w:type="dxa"/>
            <w:hideMark/>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P Value</w:t>
            </w:r>
          </w:p>
        </w:tc>
      </w:tr>
      <w:tr w:rsidR="00F631ED" w:rsidRPr="00881CBA" w:rsidTr="00F631ED">
        <w:trPr>
          <w:trHeight w:val="20"/>
        </w:trPr>
        <w:tc>
          <w:tcPr>
            <w:tcW w:w="1314"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color w:val="000000" w:themeColor="text1"/>
                <w:sz w:val="20"/>
                <w:szCs w:val="20"/>
              </w:rPr>
              <w:t xml:space="preserve">A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B1</w:t>
            </w:r>
          </w:p>
        </w:tc>
        <w:tc>
          <w:tcPr>
            <w:tcW w:w="1836"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8.13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0.21</w:t>
            </w:r>
          </w:p>
        </w:tc>
        <w:tc>
          <w:tcPr>
            <w:tcW w:w="1818"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r w:rsidR="00F631ED" w:rsidRPr="00881CBA" w:rsidTr="00F631ED">
        <w:trPr>
          <w:trHeight w:val="20"/>
        </w:trPr>
        <w:tc>
          <w:tcPr>
            <w:tcW w:w="1314"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color w:val="000000" w:themeColor="text1"/>
                <w:sz w:val="20"/>
                <w:szCs w:val="20"/>
              </w:rPr>
              <w:t xml:space="preserve">A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B2</w:t>
            </w:r>
          </w:p>
        </w:tc>
        <w:tc>
          <w:tcPr>
            <w:tcW w:w="1836"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0.46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0.21</w:t>
            </w:r>
          </w:p>
        </w:tc>
        <w:tc>
          <w:tcPr>
            <w:tcW w:w="1818"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0.160</w:t>
            </w:r>
          </w:p>
        </w:tc>
      </w:tr>
      <w:tr w:rsidR="00F631ED" w:rsidRPr="00881CBA" w:rsidTr="00F631ED">
        <w:trPr>
          <w:trHeight w:val="20"/>
        </w:trPr>
        <w:tc>
          <w:tcPr>
            <w:tcW w:w="1314"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color w:val="000000" w:themeColor="text1"/>
                <w:sz w:val="20"/>
                <w:szCs w:val="20"/>
              </w:rPr>
              <w:t xml:space="preserve">A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B3</w:t>
            </w:r>
          </w:p>
        </w:tc>
        <w:tc>
          <w:tcPr>
            <w:tcW w:w="1836"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0.02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0.21</w:t>
            </w:r>
          </w:p>
        </w:tc>
        <w:tc>
          <w:tcPr>
            <w:tcW w:w="1818"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1.000</w:t>
            </w:r>
          </w:p>
        </w:tc>
      </w:tr>
      <w:tr w:rsidR="00F631ED" w:rsidRPr="00881CBA" w:rsidTr="00F631ED">
        <w:trPr>
          <w:trHeight w:val="20"/>
        </w:trPr>
        <w:tc>
          <w:tcPr>
            <w:tcW w:w="1314"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color w:val="000000" w:themeColor="text1"/>
                <w:sz w:val="20"/>
                <w:szCs w:val="20"/>
              </w:rPr>
              <w:t xml:space="preserve">B1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B2</w:t>
            </w:r>
          </w:p>
        </w:tc>
        <w:tc>
          <w:tcPr>
            <w:tcW w:w="1836"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7.67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0.21</w:t>
            </w:r>
          </w:p>
        </w:tc>
        <w:tc>
          <w:tcPr>
            <w:tcW w:w="1818"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r w:rsidR="00F631ED" w:rsidRPr="00881CBA" w:rsidTr="00F631ED">
        <w:trPr>
          <w:trHeight w:val="20"/>
        </w:trPr>
        <w:tc>
          <w:tcPr>
            <w:tcW w:w="1314"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color w:val="000000" w:themeColor="text1"/>
                <w:sz w:val="20"/>
                <w:szCs w:val="20"/>
              </w:rPr>
              <w:t xml:space="preserve">B1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B3</w:t>
            </w:r>
          </w:p>
        </w:tc>
        <w:tc>
          <w:tcPr>
            <w:tcW w:w="1836"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8.11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0.21</w:t>
            </w:r>
          </w:p>
        </w:tc>
        <w:tc>
          <w:tcPr>
            <w:tcW w:w="1818"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&lt; 0.001*</w:t>
            </w:r>
          </w:p>
        </w:tc>
      </w:tr>
      <w:tr w:rsidR="00F631ED" w:rsidRPr="00881CBA" w:rsidTr="00F631ED">
        <w:trPr>
          <w:trHeight w:val="20"/>
        </w:trPr>
        <w:tc>
          <w:tcPr>
            <w:tcW w:w="1314" w:type="dxa"/>
          </w:tcPr>
          <w:p w:rsidR="00F631ED" w:rsidRPr="00881CBA" w:rsidRDefault="00F631ED" w:rsidP="00F631ED">
            <w:pPr>
              <w:jc w:val="center"/>
              <w:rPr>
                <w:rFonts w:ascii="Book Antiqua" w:hAnsi="Book Antiqua"/>
                <w:b/>
                <w:bCs/>
                <w:color w:val="000000" w:themeColor="text1"/>
                <w:sz w:val="20"/>
                <w:szCs w:val="20"/>
              </w:rPr>
            </w:pPr>
            <w:r w:rsidRPr="00881CBA">
              <w:rPr>
                <w:rFonts w:ascii="Book Antiqua" w:hAnsi="Book Antiqua"/>
                <w:color w:val="000000" w:themeColor="text1"/>
                <w:sz w:val="20"/>
                <w:szCs w:val="20"/>
              </w:rPr>
              <w:t xml:space="preserve">B2 </w:t>
            </w:r>
            <w:proofErr w:type="spellStart"/>
            <w:r w:rsidRPr="00881CBA">
              <w:rPr>
                <w:rFonts w:ascii="Book Antiqua" w:hAnsi="Book Antiqua"/>
                <w:color w:val="000000" w:themeColor="text1"/>
                <w:sz w:val="20"/>
                <w:szCs w:val="20"/>
              </w:rPr>
              <w:t>vs</w:t>
            </w:r>
            <w:proofErr w:type="spellEnd"/>
            <w:r w:rsidRPr="00881CBA">
              <w:rPr>
                <w:rFonts w:ascii="Book Antiqua" w:hAnsi="Book Antiqua"/>
                <w:color w:val="000000" w:themeColor="text1"/>
                <w:sz w:val="20"/>
                <w:szCs w:val="20"/>
              </w:rPr>
              <w:t xml:space="preserve"> B3</w:t>
            </w:r>
          </w:p>
        </w:tc>
        <w:tc>
          <w:tcPr>
            <w:tcW w:w="1836"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 xml:space="preserve">0.44 </w:t>
            </w:r>
            <w:r w:rsidRPr="00881CBA">
              <w:rPr>
                <w:rFonts w:ascii="Book Antiqua" w:hAnsi="Book Antiqua"/>
                <w:color w:val="000000" w:themeColor="text1"/>
                <w:sz w:val="20"/>
                <w:szCs w:val="20"/>
                <w:u w:val="single"/>
              </w:rPr>
              <w:t>+</w:t>
            </w:r>
            <w:r w:rsidRPr="00881CBA">
              <w:rPr>
                <w:rFonts w:ascii="Book Antiqua" w:hAnsi="Book Antiqua"/>
                <w:color w:val="000000" w:themeColor="text1"/>
                <w:sz w:val="20"/>
                <w:szCs w:val="20"/>
              </w:rPr>
              <w:t xml:space="preserve"> 0.21</w:t>
            </w:r>
          </w:p>
        </w:tc>
        <w:tc>
          <w:tcPr>
            <w:tcW w:w="1818" w:type="dxa"/>
            <w:hideMark/>
          </w:tcPr>
          <w:p w:rsidR="00F631ED" w:rsidRPr="00881CBA" w:rsidRDefault="00F631ED" w:rsidP="00F631ED">
            <w:pPr>
              <w:jc w:val="center"/>
              <w:rPr>
                <w:rFonts w:ascii="Book Antiqua" w:hAnsi="Book Antiqua"/>
                <w:color w:val="000000" w:themeColor="text1"/>
                <w:sz w:val="20"/>
                <w:szCs w:val="20"/>
              </w:rPr>
            </w:pPr>
            <w:r w:rsidRPr="00881CBA">
              <w:rPr>
                <w:rFonts w:ascii="Book Antiqua" w:hAnsi="Book Antiqua"/>
                <w:color w:val="000000" w:themeColor="text1"/>
                <w:sz w:val="20"/>
                <w:szCs w:val="20"/>
              </w:rPr>
              <w:t>0.190</w:t>
            </w:r>
          </w:p>
        </w:tc>
      </w:tr>
    </w:tbl>
    <w:p w:rsidR="00E90ED1" w:rsidRPr="00881CBA" w:rsidRDefault="00E90ED1" w:rsidP="00C1550D">
      <w:pPr>
        <w:jc w:val="center"/>
        <w:rPr>
          <w:rFonts w:ascii="Book Antiqua" w:eastAsia="Calibri" w:hAnsi="Book Antiqua" w:cs="Arial"/>
          <w:b/>
          <w:bCs/>
          <w:color w:val="000000" w:themeColor="text1"/>
          <w:sz w:val="20"/>
          <w:szCs w:val="20"/>
        </w:rPr>
      </w:pPr>
    </w:p>
    <w:p w:rsidR="00C62E81" w:rsidRPr="00881CBA" w:rsidRDefault="00C62E81" w:rsidP="00C62E81">
      <w:pPr>
        <w:jc w:val="both"/>
        <w:rPr>
          <w:rFonts w:ascii="Book Antiqua" w:hAnsi="Book Antiqua"/>
          <w:i/>
          <w:color w:val="000000" w:themeColor="text1"/>
          <w:sz w:val="20"/>
          <w:szCs w:val="20"/>
        </w:rPr>
      </w:pPr>
      <w:r w:rsidRPr="00881CBA">
        <w:rPr>
          <w:rFonts w:ascii="Book Antiqua" w:eastAsia="Calibri" w:hAnsi="Book Antiqua"/>
          <w:b/>
          <w:bCs/>
          <w:color w:val="000000" w:themeColor="text1"/>
          <w:sz w:val="20"/>
          <w:szCs w:val="20"/>
        </w:rPr>
        <w:t>Discussion:</w:t>
      </w:r>
      <w:r w:rsidRPr="00881CBA">
        <w:rPr>
          <w:rFonts w:ascii="Book Antiqua" w:hAnsi="Book Antiqua"/>
          <w:color w:val="000000" w:themeColor="text1"/>
          <w:sz w:val="20"/>
          <w:szCs w:val="20"/>
        </w:rPr>
        <w:t xml:space="preserve">   </w:t>
      </w:r>
      <w:r w:rsidRPr="00881CBA">
        <w:rPr>
          <w:rFonts w:ascii="Book Antiqua" w:hAnsi="Book Antiqua"/>
          <w:i/>
          <w:color w:val="000000" w:themeColor="text1"/>
          <w:sz w:val="20"/>
          <w:szCs w:val="20"/>
        </w:rPr>
        <w:t xml:space="preserve"> </w:t>
      </w:r>
    </w:p>
    <w:p w:rsidR="00C62E81" w:rsidRPr="00881CBA" w:rsidRDefault="00C62E81" w:rsidP="00C62E81">
      <w:pPr>
        <w:jc w:val="both"/>
        <w:rPr>
          <w:rFonts w:ascii="Book Antiqua" w:hAnsi="Book Antiqua"/>
          <w:color w:val="000000" w:themeColor="text1"/>
          <w:sz w:val="20"/>
          <w:szCs w:val="20"/>
        </w:rPr>
      </w:pPr>
      <w:r w:rsidRPr="00881CBA">
        <w:rPr>
          <w:rFonts w:ascii="Book Antiqua" w:hAnsi="Book Antiqua"/>
          <w:i/>
          <w:color w:val="000000" w:themeColor="text1"/>
          <w:sz w:val="20"/>
          <w:szCs w:val="20"/>
        </w:rPr>
        <w:t>Aloe Barbadensis Miller</w:t>
      </w:r>
      <w:r w:rsidRPr="00881CBA">
        <w:rPr>
          <w:rFonts w:ascii="Book Antiqua" w:hAnsi="Book Antiqua"/>
          <w:color w:val="000000" w:themeColor="text1"/>
          <w:sz w:val="20"/>
          <w:szCs w:val="20"/>
        </w:rPr>
        <w:t xml:space="preserve"> has been widely used as a healing plant in the history of mankind due to its excellent biological activities, including anti-inflammatory, anti-diabetic, anti-hyperlipidemic, anti-cancer, anti-fungal and wound healing properties.</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{"citationItems":[{"id":"ITEM-1","itemData":{"author":[{"dropping-particle":"","family":"Neelanchal","given":"Trivedi","non-dropping-particle":"","parse-names":false,"suffix":""},{"dropping-particle":"","family":"Singh","given":"Bhuvnesh Kumar","non-dropping-particle":"","parse-names":false,"suffix":""},{"dropping-particle":"","family":"Bharadwaj","given":"Abhishek","non-dropping-particle":"","parse-names":false,"suffix":""}],"id":"ITEM-1","issue":"1","issued":{"date-parts":[["2017"]]},"page":"1-4","title":"Aloe vera : An emerging herb","type":"article-journal","volume":"4"},"uris":["http://www.mendeley.com/documents/?uuid=6a47a4bb-bf31-4062-b6cd-e05d75070e07"]}],"mendeley":{"formattedCitation":"&lt;sup&gt;19&lt;/sup&gt;","plainTextFormattedCitation":"19","previouslyFormattedCitation":"&lt;sup&gt;18&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19</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 xml:space="preserve"> Hypoglycemic  property of  </w:t>
      </w:r>
      <w:r w:rsidRPr="00881CBA">
        <w:rPr>
          <w:rFonts w:ascii="Book Antiqua" w:hAnsi="Book Antiqua"/>
          <w:i/>
          <w:color w:val="000000" w:themeColor="text1"/>
          <w:sz w:val="20"/>
          <w:szCs w:val="20"/>
        </w:rPr>
        <w:t xml:space="preserve">Aloe Vera </w:t>
      </w:r>
      <w:r w:rsidRPr="00881CBA">
        <w:rPr>
          <w:rFonts w:ascii="Book Antiqua" w:hAnsi="Book Antiqua"/>
          <w:color w:val="000000" w:themeColor="text1"/>
          <w:sz w:val="20"/>
          <w:szCs w:val="20"/>
        </w:rPr>
        <w:t>is proposed to be due to  its excellent effects on  insulin synthesis and  release by  Beta-cells of  the Pancreas.</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{"citationItems":[{"id":"ITEM-1","itemData":{"abstract":"ARTICLE INFO ABSTRACT Aloe vera is used worldwide for several medical purposes as alternative medicine The present study, is an attempt to evaluate the hypoglycemic effects of aqueous leaf extract of Aloe vera Alloxon injection(65mg /kg body weight) induced hyperglycemia, Oral administration of aqueous extract of Aloe vera at a dose of 0.5ml /100gm body weight for a prolonged period (30days) significantly reduced blood sugar levels and rise in liver glycogen content in allaxon induced diabetic rats compared with control group. The treatment with aqueous extract of leaves also showed improvement in the body weight, food and water consumption in allaxon induced diabetic rats. Prolonged treatment of rats with Aloe extract did not show any toxic effect.","author":[{"dropping-particle":"","family":"Joyamma","given":"John","non-dropping-particle":"","parse-names":false,"suffix":""}],"container-title":"International Journal of Information Research and Review","id":"ITEM-1","issue":"3","issued":{"date-parts":[["2017"]]},"page":"3865-3868","title":"Evaluation of Hypoglycemic Effect of Aloe Vera on Allaxon Induced Diabetic Rats","type":"article-journal","volume":"4"},"uris":["http://www.mendeley.com/documents/?uuid=48ee0598-7fcc-484e-b865-a8574db75ff3"]}],"mendeley":{"formattedCitation":"&lt;sup&gt;20&lt;/sup&gt;","plainTextFormattedCitation":"20","previouslyFormattedCitation":"&lt;sup&gt;19&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20</w:t>
      </w:r>
      <w:r w:rsidR="00E22B0C" w:rsidRPr="00881CBA">
        <w:rPr>
          <w:rFonts w:ascii="Book Antiqua" w:hAnsi="Book Antiqua"/>
          <w:color w:val="000000" w:themeColor="text1"/>
          <w:sz w:val="20"/>
          <w:szCs w:val="20"/>
        </w:rPr>
        <w:fldChar w:fldCharType="end"/>
      </w:r>
      <w:r w:rsidRPr="00881CBA">
        <w:rPr>
          <w:rFonts w:ascii="Book Antiqua" w:hAnsi="Book Antiqua"/>
          <w:b/>
          <w:color w:val="000000" w:themeColor="text1"/>
          <w:sz w:val="20"/>
          <w:szCs w:val="20"/>
        </w:rPr>
        <w:t xml:space="preserve"> </w:t>
      </w:r>
      <w:r w:rsidRPr="00881CBA">
        <w:rPr>
          <w:rFonts w:ascii="Book Antiqua" w:hAnsi="Book Antiqua"/>
          <w:color w:val="000000" w:themeColor="text1"/>
          <w:sz w:val="20"/>
          <w:szCs w:val="20"/>
        </w:rPr>
        <w:t xml:space="preserve"> Further,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extracts might regulate blood sugar levels through enhancing peripheral glucose uptake or decreasing counter regulatory hormones like cortisol, </w:t>
      </w:r>
      <w:r w:rsidRPr="00881CBA">
        <w:rPr>
          <w:rFonts w:ascii="Book Antiqua" w:hAnsi="Book Antiqua"/>
          <w:color w:val="000000" w:themeColor="text1"/>
          <w:sz w:val="20"/>
          <w:szCs w:val="20"/>
        </w:rPr>
        <w:lastRenderedPageBreak/>
        <w:t xml:space="preserve">glucagon and growth hormone. </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{"citationItems":[{"id":"ITEM-1","itemData":{"author":[{"dropping-particle":"","family":"Kadam","given":"J S","non-dropping-particle":"","parse-names":false,"suffix":""},{"dropping-particle":"","family":"Patil","given":"R N","non-dropping-particle":"","parse-names":false,"suffix":""}],"id":"ITEM-1","issue":"2","issued":{"date-parts":[["2018"]]},"page":"47-51","title":"Hypoglycemic Activity of Ethanolic Extract of Aloe Vera In Control And Diabetic Mice","type":"article-journal","volume":"5"},"uris":["http://www.mendeley.com/documents/?uuid=ecca6c5f-efc8-4e61-8a9d-666535c53e0a"]}],"mendeley":{"formattedCitation":"&lt;sup&gt;21&lt;/sup&gt;","plainTextFormattedCitation":"21","previouslyFormattedCitation":"&lt;sup&gt;20&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21</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Mediha</w:t>
      </w:r>
      <w:proofErr w:type="spellEnd"/>
      <w:r w:rsidRPr="00881CBA">
        <w:rPr>
          <w:rFonts w:ascii="Book Antiqua" w:hAnsi="Book Antiqua"/>
          <w:color w:val="000000" w:themeColor="text1"/>
          <w:sz w:val="20"/>
          <w:szCs w:val="20"/>
        </w:rPr>
        <w:t xml:space="preserve"> Sefi1 et al</w:t>
      </w:r>
      <w:proofErr w:type="gramStart"/>
      <w:r w:rsidRPr="00881CBA">
        <w:rPr>
          <w:rFonts w:ascii="Book Antiqua" w:hAnsi="Book Antiqua"/>
          <w:color w:val="000000" w:themeColor="text1"/>
          <w:sz w:val="20"/>
          <w:szCs w:val="20"/>
        </w:rPr>
        <w:t>,.</w:t>
      </w:r>
      <w:proofErr w:type="gramEnd"/>
      <w:r w:rsidRPr="00881CBA">
        <w:rPr>
          <w:rFonts w:ascii="Book Antiqua" w:hAnsi="Book Antiqua"/>
          <w:color w:val="000000" w:themeColor="text1"/>
          <w:sz w:val="20"/>
          <w:szCs w:val="20"/>
        </w:rPr>
        <w:t xml:space="preserve"> </w:t>
      </w:r>
      <w:proofErr w:type="gramStart"/>
      <w:r w:rsidRPr="00881CBA">
        <w:rPr>
          <w:rFonts w:ascii="Book Antiqua" w:hAnsi="Book Antiqua"/>
          <w:color w:val="000000" w:themeColor="text1"/>
          <w:sz w:val="20"/>
          <w:szCs w:val="20"/>
        </w:rPr>
        <w:t>conducted</w:t>
      </w:r>
      <w:proofErr w:type="gramEnd"/>
      <w:r w:rsidRPr="00881CBA">
        <w:rPr>
          <w:rFonts w:ascii="Book Antiqua" w:hAnsi="Book Antiqua"/>
          <w:color w:val="000000" w:themeColor="text1"/>
          <w:sz w:val="20"/>
          <w:szCs w:val="20"/>
        </w:rPr>
        <w:t xml:space="preserve"> study to evaluate the hypoglycemic and hypolipidemic activities of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mucilage in alloxan- induced diabetic male </w:t>
      </w:r>
      <w:r w:rsidR="001E6AEB" w:rsidRPr="00881CBA">
        <w:rPr>
          <w:rFonts w:ascii="Book Antiqua" w:hAnsi="Book Antiqua"/>
          <w:color w:val="000000" w:themeColor="text1"/>
          <w:sz w:val="20"/>
          <w:szCs w:val="20"/>
        </w:rPr>
        <w:t>Wistar</w:t>
      </w:r>
      <w:r w:rsidRPr="00881CBA">
        <w:rPr>
          <w:rFonts w:ascii="Book Antiqua" w:hAnsi="Book Antiqua"/>
          <w:color w:val="000000" w:themeColor="text1"/>
          <w:sz w:val="20"/>
          <w:szCs w:val="20"/>
        </w:rPr>
        <w:t xml:space="preserve">  rats  and found  that Aloe Vera mucilage administration to diabetic rats partially and totally corrected glycaemia and liver glycogen content and serum insulin level, respectively. </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author":[{"dropping-particle":"","family":"Sefi","given":"Mediha","non-dropping-particle":"","parse-names":false,"suffix":""},{"dropping-particle":"","family":"Chaâbane","given":"Mariem","non-dropping-particle":"","parse-names":false,"suffix":""},{"dropping-particle":"","family":"Rafrafi","given":"Moez","non-dropping-particle":"","parse-names":false,"suffix":""},{"dropping-particle":"","family":"Zeghal","given":"Najiba","non-dropping-particle":"","parse-names":false,"suffix":""}],"id":"ITEM-1","issue":"3","issued":{"date-parts":[["2019"]]},"page":"29-34","title":"Hypoglycemic and Hypolipidemic Activities of Aloe vera Leaf Mucilage in Alloxan-Induced Diabetic Rats","type":"article-journal","volume":"5"},"uris":["http://www.mendeley.com/documents/?uuid=28222892-99be-4669-a33b-004db8d70dcc"]}],"mendeley":{"formattedCitation":"&lt;sup&gt;22&lt;/sup&gt;","plainTextFormattedCitation":"22","previouslyFormattedCitation":"&lt;sup&gt;21&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22</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 xml:space="preserve"> Similar results were seen in present study, where we found significant reduction in fasting blood glucose and HbA1c levels in rats treated with </w:t>
      </w:r>
      <w:r w:rsidRPr="00881CBA">
        <w:rPr>
          <w:rFonts w:ascii="Book Antiqua" w:hAnsi="Book Antiqua"/>
          <w:i/>
          <w:color w:val="000000" w:themeColor="text1"/>
          <w:sz w:val="20"/>
          <w:szCs w:val="20"/>
        </w:rPr>
        <w:t xml:space="preserve">Aloe Vera </w:t>
      </w:r>
      <w:r w:rsidRPr="00881CBA">
        <w:rPr>
          <w:rFonts w:ascii="Book Antiqua" w:hAnsi="Book Antiqua"/>
          <w:color w:val="000000" w:themeColor="text1"/>
          <w:sz w:val="20"/>
          <w:szCs w:val="20"/>
        </w:rPr>
        <w:t>gel extract.</w:t>
      </w:r>
    </w:p>
    <w:p w:rsidR="00C62E81" w:rsidRPr="00881CBA" w:rsidRDefault="00C62E81" w:rsidP="00C62E81">
      <w:pPr>
        <w:jc w:val="both"/>
        <w:rPr>
          <w:rFonts w:ascii="Book Antiqua" w:hAnsi="Book Antiqua"/>
          <w:color w:val="000000" w:themeColor="text1"/>
          <w:sz w:val="20"/>
          <w:szCs w:val="20"/>
        </w:rPr>
      </w:pPr>
      <w:r w:rsidRPr="00881CBA">
        <w:rPr>
          <w:rFonts w:ascii="Book Antiqua" w:hAnsi="Book Antiqua"/>
          <w:i/>
          <w:color w:val="000000" w:themeColor="text1"/>
          <w:sz w:val="20"/>
          <w:szCs w:val="20"/>
        </w:rPr>
        <w:t xml:space="preserve"> Aloe Vera</w:t>
      </w:r>
      <w:r w:rsidRPr="00881CBA">
        <w:rPr>
          <w:rFonts w:ascii="Book Antiqua" w:hAnsi="Book Antiqua"/>
          <w:color w:val="000000" w:themeColor="text1"/>
          <w:sz w:val="20"/>
          <w:szCs w:val="20"/>
        </w:rPr>
        <w:t xml:space="preserve"> gel, taken out of the mucilaginous tissue from the middle of the </w:t>
      </w:r>
      <w:r w:rsidRPr="00881CBA">
        <w:rPr>
          <w:rFonts w:ascii="Book Antiqua" w:hAnsi="Book Antiqua"/>
          <w:i/>
          <w:color w:val="000000" w:themeColor="text1"/>
          <w:sz w:val="20"/>
          <w:szCs w:val="20"/>
        </w:rPr>
        <w:t xml:space="preserve">Aloe </w:t>
      </w:r>
      <w:r w:rsidR="001E6AEB" w:rsidRPr="00881CBA">
        <w:rPr>
          <w:rFonts w:ascii="Book Antiqua" w:hAnsi="Book Antiqua"/>
          <w:i/>
          <w:color w:val="000000" w:themeColor="text1"/>
          <w:sz w:val="20"/>
          <w:szCs w:val="20"/>
        </w:rPr>
        <w:t>Vera</w:t>
      </w:r>
      <w:r w:rsidRPr="00881CBA">
        <w:rPr>
          <w:rFonts w:ascii="Book Antiqua" w:hAnsi="Book Antiqua"/>
          <w:color w:val="000000" w:themeColor="text1"/>
          <w:sz w:val="20"/>
          <w:szCs w:val="20"/>
        </w:rPr>
        <w:t xml:space="preserve"> leaves has miscellaneous uses in cosmetics and medicine. It is richly supplied with many phytochemicals, such as alkaloids, </w:t>
      </w:r>
      <w:proofErr w:type="spellStart"/>
      <w:r w:rsidRPr="00881CBA">
        <w:rPr>
          <w:rFonts w:ascii="Book Antiqua" w:hAnsi="Book Antiqua"/>
          <w:color w:val="000000" w:themeColor="text1"/>
          <w:sz w:val="20"/>
          <w:szCs w:val="20"/>
        </w:rPr>
        <w:t>anthraquinones</w:t>
      </w:r>
      <w:proofErr w:type="spellEnd"/>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chromones</w:t>
      </w:r>
      <w:proofErr w:type="spellEnd"/>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coumarin</w:t>
      </w:r>
      <w:proofErr w:type="spellEnd"/>
      <w:r w:rsidRPr="00881CBA">
        <w:rPr>
          <w:rFonts w:ascii="Book Antiqua" w:hAnsi="Book Antiqua"/>
          <w:color w:val="000000" w:themeColor="text1"/>
          <w:sz w:val="20"/>
          <w:szCs w:val="20"/>
        </w:rPr>
        <w:t xml:space="preserve"> compounds, </w:t>
      </w:r>
      <w:proofErr w:type="spellStart"/>
      <w:r w:rsidRPr="00881CBA">
        <w:rPr>
          <w:rFonts w:ascii="Book Antiqua" w:hAnsi="Book Antiqua"/>
          <w:color w:val="000000" w:themeColor="text1"/>
          <w:sz w:val="20"/>
          <w:szCs w:val="20"/>
        </w:rPr>
        <w:t>flavonoids</w:t>
      </w:r>
      <w:proofErr w:type="spellEnd"/>
      <w:r w:rsidRPr="00881CBA">
        <w:rPr>
          <w:rFonts w:ascii="Book Antiqua" w:hAnsi="Book Antiqua"/>
          <w:color w:val="000000" w:themeColor="text1"/>
          <w:sz w:val="20"/>
          <w:szCs w:val="20"/>
        </w:rPr>
        <w:t>, and phenols etc.</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{"citationItems":[{"id":"ITEM-1","itemData":{"DOI":"10.1016/j.phymed.2019.152996","ISSN":"1618095X","PMID":"31272819","abstract":"Background: Aloe vera is commonly used in the primary health care of human beings since time immemorial. It is an herb widely used in various traditional systems of medicine worldwide. Systematic and scientific investigation on A. vera as a medicinal plant has drawn considerable attention, and many laboratories are involved in isolation, characterization and evaluation of phytoconstituents for their nutraceutical and pharmaceutical applications. Purpose: The aim of this study was to provide an overview of the phytochemical, biological and medicinal attributes of A. vera against various diseases with special emphasis on underlying mechanisms of action. Methods: PubMed, EBOSCO host, Science Direct, Scopus, and Cochrane library databases were utilized to search literature published between1977 and 2019 (till March). Major keywords used in various combinations included: Aloe vera, phytochemistry, metabolism, pharmacological activity, prevention, treatment, health, disease, in vivo, in vitro, and clinical studies. Results: Various biological and pharmacological activities of A. vera, such as antioxidant, anti-inflammatory, immuno-modulatory, antimicrobial, antiviral, antidiabetic, hepatoprotective, anticancer, and skin-protective and wound-healing responses, have been attributed to the presence of many active compounds, including anthraquinones, anthrones, chromones, flavonoids, amino acids, lipids, carbohydrates, vitamins and minerals. Conclusion: Based on various preclinical studies, A. vera constituents have enormous potential to prevent and treat various diseases. Randomized clinical trials are needed to understand the full therapeutic potential of this unique medicinal plant.","author":[{"dropping-particle":"","family":"Kumar","given":"Ramesh","non-dropping-particle":"","parse-names":false,"suffix":""},{"dropping-particle":"","family":"Singh","given":"Amit Kumar","non-dropping-particle":"","parse-names":false,"suffix":""},{"dropping-particle":"","family":"Gupta","given":"Ashutosh","non-dropping-particle":"","parse-names":false,"suffix":""},{"dropping-particle":"","family":"Bishayee","given":"Anupam","non-dropping-particle":"","parse-names":false,"suffix":""},{"dropping-particle":"","family":"Pandey","given":"Abhay K.","non-dropping-particle":"","parse-names":false,"suffix":""}],"container-title":"Phytomedicine","id":"ITEM-1","issue":"June","issued":{"date-parts":[["2019"]]},"page":"152996","publisher":"Elsevier","title":"Therapeutic potential of Aloe vera—A miracle gift of nature","type":"article-journal","volume":"60"},"uris":["http://www.mendeley.com/documents/?uuid=81505672-8f7d-4356-9610-d9ac9bdccd59"]}],"mendeley":{"formattedCitation":"&lt;sup&gt;23&lt;/sup&gt;","plainTextFormattedCitation":"23","previouslyFormattedCitation":"&lt;sup&gt;22&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23</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Atanu</w:t>
      </w:r>
      <w:proofErr w:type="spellEnd"/>
      <w:r w:rsidRPr="00881CBA">
        <w:rPr>
          <w:rFonts w:ascii="Book Antiqua" w:hAnsi="Book Antiqua"/>
          <w:color w:val="000000" w:themeColor="text1"/>
          <w:sz w:val="20"/>
          <w:szCs w:val="20"/>
        </w:rPr>
        <w:t xml:space="preserve"> F.O. et al.,   explored the effects of rigorous glucose regulation with combination of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gel extract and metformin in alloxan-induced diabetic male albino rats. They noticed significant improvement in blood glucose measurement and histopathological parameters after, either sole treatment or a combination of 300 mg/kg of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gel and 2 mg/kg Metformin in experimental rat model. Their study specifies that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gel, or its combination with metformin,  induced healing of wounded beta cells of pancreas ,  leading to enhanced production of insulin, with improvement in  glucose uptake by the body cells and  cellular integrity , thus, inhibiting risk of cardiovascular diseases and kidney failure associated with diabetes mellitus.</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{"citationItems":[{"id":"ITEM-1","itemData":{"ISSN":"2454-5023","abstract":"Aim: The present study investigated the effects of intensive glucose regulation with combined treatment of Aloe vera gel (a herbal agent) and Metformin in an alloxan-induced diabetic rat model. Methods: Forty rats were assigned to the following groups and treated for 21 days: Group 1 (normal untreated control), Group 2 (untreated diabetic rats, DR), Group 3 (DR + 300 mg/kg PE of Aloe vera), Group 4 (DR + 2 mg/kg Metformin) and Group 5 (DR + 300 mg/kg PE of Aloe vera + 2 mg/kg Metformin). The effect of the treatments on fasting blood glucose (FBG) level, lipid profile, renal function, atherogenic index, pancreas and kidney histopathologies were assessed. Results: FBG level in Group 5 rats decreased by 28.4, 38.0 and 69.0% at Day 7, 14 and 21, respectively. Hyperlipidaemia, high atherogenic index, increased plasma creatinine and urea levels observed in the diabetic rats were ameliorated by the single and combined treatments with Aloe vera and Metformin. Reduced level of HDL-cholesterol in the untreated diabetic rats significantly improved by 160.0, 89.8 and 178.7% respectively in Group 3, 4 and 5 animals. The pancreas and kidney histopathologies indicated signs of recovery in Group 5 rats unlike those of Group 2 that had evidence of necrotic cells in both the acini and islet in pancreas and total glomeruli erosion in kidney. Conclusion: Aloe vera in combination with Metformin for treatment of diabetic patients could avert diabetes-associated dyslipidaemia, improve cellular integrity and increase, thereby preventing patients from risk of cardiovascular diseases and kidney failure.","author":[{"dropping-particle":"","family":"Atanu FO","given":"","non-dropping-particle":"","parse-names":false,"suffix":""},{"dropping-particle":"","family":"Avwioroko OJ","given":"","non-dropping-particle":"","parse-names":false,"suffix":""},{"dropping-particle":"","family":"Momoh S","given":"","non-dropping-particle":"","parse-names":false,"suffix":""}],"container-title":"Journal of Ayurvedic and Herbal Medicine","id":"ITEM-1","issue":"1","issued":{"date-parts":[["2018"]]},"page":"1-5","title":"Anti-diabetic effect of combined treatment with Aloe vera gel and Metformin on alloxan-induced diabetic rats","type":"article-journal","volume":"4"},"uris":["http://www.mendeley.com/documents/?uuid=73312126-e303-4b3b-9996-92b0b6b553b2"]}],"mendeley":{"formattedCitation":"&lt;sup&gt;18&lt;/sup&gt;","plainTextFormattedCitation":"18","previouslyFormattedCitation":"&lt;sup&gt;17&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18</w:t>
      </w:r>
      <w:r w:rsidR="00E22B0C" w:rsidRPr="00881CBA">
        <w:rPr>
          <w:rFonts w:ascii="Book Antiqua" w:hAnsi="Book Antiqua"/>
          <w:color w:val="000000" w:themeColor="text1"/>
          <w:sz w:val="20"/>
          <w:szCs w:val="20"/>
        </w:rPr>
        <w:fldChar w:fldCharType="end"/>
      </w:r>
    </w:p>
    <w:p w:rsidR="00C62E81" w:rsidRPr="00881CBA" w:rsidRDefault="00C62E81" w:rsidP="00C62E81">
      <w:pPr>
        <w:jc w:val="both"/>
        <w:rPr>
          <w:rFonts w:ascii="Book Antiqua" w:hAnsi="Book Antiqua"/>
          <w:color w:val="000000" w:themeColor="text1"/>
          <w:sz w:val="20"/>
          <w:szCs w:val="20"/>
        </w:rPr>
      </w:pPr>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Mubashra</w:t>
      </w:r>
      <w:proofErr w:type="spellEnd"/>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Qadeer</w:t>
      </w:r>
      <w:proofErr w:type="spellEnd"/>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Nizwa</w:t>
      </w:r>
      <w:proofErr w:type="spellEnd"/>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Itrat</w:t>
      </w:r>
      <w:proofErr w:type="spellEnd"/>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Nida</w:t>
      </w:r>
      <w:proofErr w:type="spellEnd"/>
      <w:r w:rsidRPr="00881CBA">
        <w:rPr>
          <w:rFonts w:ascii="Book Antiqua" w:hAnsi="Book Antiqua"/>
          <w:color w:val="000000" w:themeColor="text1"/>
          <w:sz w:val="20"/>
          <w:szCs w:val="20"/>
        </w:rPr>
        <w:t xml:space="preserve"> </w:t>
      </w:r>
      <w:proofErr w:type="spellStart"/>
      <w:r w:rsidRPr="00881CBA">
        <w:rPr>
          <w:rFonts w:ascii="Book Antiqua" w:hAnsi="Book Antiqua"/>
          <w:color w:val="000000" w:themeColor="text1"/>
          <w:sz w:val="20"/>
          <w:szCs w:val="20"/>
        </w:rPr>
        <w:t>Iftikhar</w:t>
      </w:r>
      <w:proofErr w:type="spellEnd"/>
      <w:r w:rsidRPr="00881CBA">
        <w:rPr>
          <w:rFonts w:ascii="Book Antiqua" w:hAnsi="Book Antiqua"/>
          <w:color w:val="000000" w:themeColor="text1"/>
          <w:sz w:val="20"/>
          <w:szCs w:val="20"/>
        </w:rPr>
        <w:t xml:space="preserve"> and </w:t>
      </w:r>
      <w:proofErr w:type="spellStart"/>
      <w:r w:rsidRPr="00881CBA">
        <w:rPr>
          <w:rFonts w:ascii="Book Antiqua" w:hAnsi="Book Antiqua"/>
          <w:color w:val="000000" w:themeColor="text1"/>
          <w:sz w:val="20"/>
          <w:szCs w:val="20"/>
        </w:rPr>
        <w:t>Uswa</w:t>
      </w:r>
      <w:proofErr w:type="spellEnd"/>
      <w:r w:rsidRPr="00881CBA">
        <w:rPr>
          <w:rFonts w:ascii="Book Antiqua" w:hAnsi="Book Antiqua"/>
          <w:color w:val="000000" w:themeColor="text1"/>
          <w:sz w:val="20"/>
          <w:szCs w:val="20"/>
        </w:rPr>
        <w:t xml:space="preserve"> Ahmed in 2019 conducted study on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gel to evaluate its hypoglycemic effect in diabetic patients. They gave 5mL and 10 mL of </w:t>
      </w:r>
      <w:r w:rsidRPr="00881CBA">
        <w:rPr>
          <w:rFonts w:ascii="Book Antiqua" w:hAnsi="Book Antiqua"/>
          <w:i/>
          <w:color w:val="000000" w:themeColor="text1"/>
          <w:sz w:val="20"/>
          <w:szCs w:val="20"/>
        </w:rPr>
        <w:t xml:space="preserve">Aloe Vera </w:t>
      </w:r>
      <w:r w:rsidRPr="00881CBA">
        <w:rPr>
          <w:rFonts w:ascii="Book Antiqua" w:hAnsi="Book Antiqua"/>
          <w:color w:val="000000" w:themeColor="text1"/>
          <w:sz w:val="20"/>
          <w:szCs w:val="20"/>
        </w:rPr>
        <w:t xml:space="preserve">gel for four weeks to their experimental subjects and found that all the levels of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gel were statistically significant in reducing the blood glucose level of the patients, under study and highest reduction</w:t>
      </w:r>
      <w:r w:rsidR="001E6AEB">
        <w:rPr>
          <w:rFonts w:ascii="Book Antiqua" w:hAnsi="Book Antiqua"/>
          <w:color w:val="000000" w:themeColor="text1"/>
          <w:sz w:val="20"/>
          <w:szCs w:val="20"/>
        </w:rPr>
        <w:t>s</w:t>
      </w:r>
      <w:r w:rsidRPr="00881CBA">
        <w:rPr>
          <w:rFonts w:ascii="Book Antiqua" w:hAnsi="Book Antiqua"/>
          <w:color w:val="000000" w:themeColor="text1"/>
          <w:sz w:val="20"/>
          <w:szCs w:val="20"/>
        </w:rPr>
        <w:t xml:space="preserve"> in blood glucose level</w:t>
      </w:r>
      <w:r w:rsidR="001E6AEB">
        <w:rPr>
          <w:rFonts w:ascii="Book Antiqua" w:hAnsi="Book Antiqua"/>
          <w:color w:val="000000" w:themeColor="text1"/>
          <w:sz w:val="20"/>
          <w:szCs w:val="20"/>
        </w:rPr>
        <w:t>s</w:t>
      </w:r>
      <w:r w:rsidRPr="00881CBA">
        <w:rPr>
          <w:rFonts w:ascii="Book Antiqua" w:hAnsi="Book Antiqua"/>
          <w:color w:val="000000" w:themeColor="text1"/>
          <w:sz w:val="20"/>
          <w:szCs w:val="20"/>
        </w:rPr>
        <w:t xml:space="preserve"> were seen with 10 ml of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followed by significant reduction in blood glucose levels of patients who had been given 5ml of </w:t>
      </w:r>
      <w:r w:rsidRPr="00881CBA">
        <w:rPr>
          <w:rFonts w:ascii="Book Antiqua" w:hAnsi="Book Antiqua"/>
          <w:i/>
          <w:color w:val="000000" w:themeColor="text1"/>
          <w:sz w:val="20"/>
          <w:szCs w:val="20"/>
        </w:rPr>
        <w:t>Aloe Vera.</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author":[{"dropping-particle":"","family":"Qadeer","given":"Mubashra","non-dropping-particle":"","parse-names":false,"suffix":""},{"dropping-particle":"","family":"Itrat","given":"Nizwa","non-dropping-particle":"","parse-names":false,"suffix":""},{"dropping-particle":"","family":"Iftikhar","given":"Nida","non-dropping-particle":"","parse-names":false,"suffix":""},{"dropping-particle":"","family":"Ahmed","given":"Uswa","non-dropping-particle":"","parse-names":false,"suffix":""}],"id":"ITEM-1","issue":"4","issued":{"date-parts":[["2019"]]},"page":"835-838","title":"Evaluation of Hypoglycemic Impact of Aloe Vera in Diabetic Subjects","type":"article-journal","volume":"4"},"uris":["http://www.mendeley.com/documents/?uuid=ed2f7f5c-6bb3-4e00-aae3-5d9a02626329"]}],"mendeley":{"formattedCitation":"&lt;sup&gt;24&lt;/sup&gt;","plainTextFormattedCitation":"24","previouslyFormattedCitation":"&lt;sup&gt;23&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24</w:t>
      </w:r>
      <w:r w:rsidR="00E22B0C" w:rsidRPr="00881CBA">
        <w:rPr>
          <w:rFonts w:ascii="Book Antiqua" w:hAnsi="Book Antiqua"/>
          <w:color w:val="000000" w:themeColor="text1"/>
          <w:sz w:val="20"/>
          <w:szCs w:val="20"/>
        </w:rPr>
        <w:fldChar w:fldCharType="end"/>
      </w:r>
      <w:r w:rsidRPr="00881CBA">
        <w:rPr>
          <w:rFonts w:ascii="Book Antiqua" w:hAnsi="Book Antiqua"/>
          <w:color w:val="000000" w:themeColor="text1"/>
          <w:sz w:val="20"/>
          <w:szCs w:val="20"/>
        </w:rPr>
        <w:t xml:space="preserve">  </w:t>
      </w:r>
    </w:p>
    <w:p w:rsidR="00C62E81" w:rsidRPr="00881CBA" w:rsidRDefault="00C62E81" w:rsidP="00C62E81">
      <w:pPr>
        <w:jc w:val="both"/>
        <w:rPr>
          <w:rFonts w:ascii="Book Antiqua" w:hAnsi="Book Antiqua"/>
          <w:color w:val="000000" w:themeColor="text1"/>
          <w:sz w:val="20"/>
          <w:szCs w:val="20"/>
        </w:rPr>
      </w:pPr>
      <w:r w:rsidRPr="00881CBA">
        <w:rPr>
          <w:rFonts w:ascii="Book Antiqua" w:hAnsi="Book Antiqua"/>
          <w:color w:val="000000" w:themeColor="text1"/>
          <w:sz w:val="20"/>
          <w:szCs w:val="20"/>
        </w:rPr>
        <w:t xml:space="preserve"> RN </w:t>
      </w:r>
      <w:proofErr w:type="spellStart"/>
      <w:r w:rsidRPr="00881CBA">
        <w:rPr>
          <w:rFonts w:ascii="Book Antiqua" w:hAnsi="Book Antiqua"/>
          <w:color w:val="000000" w:themeColor="text1"/>
          <w:sz w:val="20"/>
          <w:szCs w:val="20"/>
        </w:rPr>
        <w:t>Ugbaja</w:t>
      </w:r>
      <w:proofErr w:type="spellEnd"/>
      <w:r w:rsidRPr="00881CBA">
        <w:rPr>
          <w:rFonts w:ascii="Book Antiqua" w:hAnsi="Book Antiqua"/>
          <w:color w:val="000000" w:themeColor="text1"/>
          <w:sz w:val="20"/>
          <w:szCs w:val="20"/>
        </w:rPr>
        <w:t xml:space="preserve"> et al ., while working on  Aloe Vera gel extract</w:t>
      </w:r>
      <w:r w:rsidR="001E6AEB">
        <w:rPr>
          <w:rFonts w:ascii="Book Antiqua" w:hAnsi="Book Antiqua"/>
          <w:color w:val="000000" w:themeColor="text1"/>
          <w:sz w:val="20"/>
          <w:szCs w:val="20"/>
        </w:rPr>
        <w:t xml:space="preserve"> for </w:t>
      </w:r>
      <w:proofErr w:type="spellStart"/>
      <w:r w:rsidR="001E6AEB">
        <w:rPr>
          <w:rFonts w:ascii="Book Antiqua" w:hAnsi="Book Antiqua"/>
          <w:color w:val="000000" w:themeColor="text1"/>
          <w:sz w:val="20"/>
          <w:szCs w:val="20"/>
        </w:rPr>
        <w:t>dyslipedemias</w:t>
      </w:r>
      <w:proofErr w:type="spellEnd"/>
      <w:r w:rsidR="001E6AEB">
        <w:rPr>
          <w:rFonts w:ascii="Book Antiqua" w:hAnsi="Book Antiqua"/>
          <w:color w:val="000000" w:themeColor="text1"/>
          <w:sz w:val="20"/>
          <w:szCs w:val="20"/>
        </w:rPr>
        <w:t xml:space="preserve"> in </w:t>
      </w:r>
      <w:proofErr w:type="spellStart"/>
      <w:r w:rsidRPr="00881CBA">
        <w:rPr>
          <w:rFonts w:ascii="Book Antiqua" w:hAnsi="Book Antiqua"/>
          <w:color w:val="000000" w:themeColor="text1"/>
          <w:sz w:val="20"/>
          <w:szCs w:val="20"/>
        </w:rPr>
        <w:t>streptozotocin</w:t>
      </w:r>
      <w:proofErr w:type="spellEnd"/>
      <w:r w:rsidRPr="00881CBA">
        <w:rPr>
          <w:rFonts w:ascii="Book Antiqua" w:hAnsi="Book Antiqua"/>
          <w:color w:val="000000" w:themeColor="text1"/>
          <w:sz w:val="20"/>
          <w:szCs w:val="20"/>
        </w:rPr>
        <w:t xml:space="preserve"> induced male albino rats, found that four weeks treatment with  Aloe Vera gel extract, caused significant reduction in blood glucose, serum triglycerides, cholesterol and phospholipid levels. He described this improvement in lipid levels to be the result of improved regulation </w:t>
      </w:r>
      <w:r w:rsidRPr="00881CBA">
        <w:rPr>
          <w:rFonts w:ascii="Book Antiqua" w:hAnsi="Book Antiqua"/>
          <w:color w:val="000000" w:themeColor="text1"/>
          <w:sz w:val="20"/>
          <w:szCs w:val="20"/>
        </w:rPr>
        <w:lastRenderedPageBreak/>
        <w:t xml:space="preserve">of lipid metabolism and also due to  </w:t>
      </w:r>
      <w:proofErr w:type="spellStart"/>
      <w:r w:rsidRPr="00881CBA">
        <w:rPr>
          <w:rFonts w:ascii="Book Antiqua" w:hAnsi="Book Antiqua"/>
          <w:color w:val="000000" w:themeColor="text1"/>
          <w:sz w:val="20"/>
          <w:szCs w:val="20"/>
        </w:rPr>
        <w:t>insulinogenic</w:t>
      </w:r>
      <w:proofErr w:type="spellEnd"/>
      <w:r w:rsidRPr="00881CBA">
        <w:rPr>
          <w:rFonts w:ascii="Book Antiqua" w:hAnsi="Book Antiqua"/>
          <w:color w:val="000000" w:themeColor="text1"/>
          <w:sz w:val="20"/>
          <w:szCs w:val="20"/>
        </w:rPr>
        <w:t xml:space="preserve"> activity of the Aloe Vera gel extract.</w:t>
      </w:r>
      <w:r w:rsidR="00E22B0C" w:rsidRPr="00881CBA">
        <w:rPr>
          <w:rFonts w:ascii="Book Antiqua" w:hAnsi="Book Antiqua"/>
          <w:color w:val="000000" w:themeColor="text1"/>
          <w:sz w:val="20"/>
          <w:szCs w:val="20"/>
        </w:rPr>
        <w:fldChar w:fldCharType="begin" w:fldLock="1"/>
      </w:r>
      <w:r w:rsidRPr="00881CBA">
        <w:rPr>
          <w:rFonts w:ascii="Book Antiqua" w:hAnsi="Book Antiqua"/>
          <w:color w:val="000000" w:themeColor="text1"/>
          <w:sz w:val="20"/>
          <w:szCs w:val="20"/>
        </w:rPr>
        <w:instrText>ADDIN CSL_CITATION {"citationItems":[{"id":"ITEM-1","itemData":{"DOI":"10.3329/bjmb.v9i1.36150","ISSN":"2073-9915","abstract":"Diabetes is characterized by hyperglycaemia with alterations of lipid parameters. The effects of Aloe vera (A.V) gel extract on lipid profiles of streptozotocin-induced diabetic rats were investigated. Seventy-two male albino rats were randomly divided into six groups of 12 rats each; control, diabetic control, 4 ml/kg and 8 ml/kg body weight (b.w.) A.V, 10 mg/kg b.w. glibenclimide and non-diabetic 8 ml/kg b.w. A.V groups. They were treated for 14 and 28 days. The plasma and HDL lipid profiles (triacylglycerols, cholesterol and phospholipids) of the diabetic rats were significantly (p&lt;0.05) increased, while those of the VLDL+LDL, RBC, RBC membrane and organs were observed to be significantly (p&lt;0.05) reduced, when compared to the control after 14 and 28 days of treatment. A.V gel extract significantly (p&lt;0.05) ameliorated the disruptions observed in the lipid profiles of the diabetic and thus provide a scientific rationale for the use of Aloe vera as a therapeutic agent.Bangladesh J Med Biochem 2016; 9(1): 11-26","author":[{"dropping-particle":"","family":"Ugbaja","given":"RN","non-dropping-particle":"","parse-names":false,"suffix":""},{"dropping-particle":"","family":"Akinloye","given":"DI","non-dropping-particle":"","parse-names":false,"suffix":""},{"dropping-particle":"","family":"Akamo","given":"AJ","non-dropping-particle":"","parse-names":false,"suffix":""},{"dropping-particle":"","family":"Ugwor","given":"EI","non-dropping-particle":"","parse-names":false,"suffix":""},{"dropping-particle":"","family":"IIesanmi","given":"OO","non-dropping-particle":"","parse-names":false,"suffix":""},{"dropping-particle":"","family":"Tytler","given":"O","non-dropping-particle":"","parse-names":false,"suffix":""},{"dropping-particle":"","family":"Ogunbona","given":"M","non-dropping-particle":"","parse-names":false,"suffix":""},{"dropping-particle":"","family":"Ademuyiwa","given":"O","non-dropping-particle":"","parse-names":false,"suffix":""}],"container-title":"Bangladesh Journal of Medical Biochemistry","id":"ITEM-1","issue":"1","issued":{"date-parts":[["2018"]]},"page":"11-26","title":"Ameliorative Effects of Aloe Vera Gel Extract on Circulatory and Tissue Lipid Profile Status in Streptozotocin-Induced Diabetic Rats","type":"article-journal","volume":"9"},"uris":["http://www.mendeley.com/documents/?uuid=396b49e5-a062-4f24-8d0d-44b16e442ace"]}],"mendeley":{"formattedCitation":"&lt;sup&gt;17&lt;/sup&gt;","plainTextFormattedCitation":"17","previouslyFormattedCitation":"&lt;sup&gt;16&lt;/sup&gt;"},"properties":{"noteIndex":0},"schema":"https://github.com/citation-style-language/schema/raw/master/csl-citation.json"}</w:instrText>
      </w:r>
      <w:r w:rsidR="00E22B0C" w:rsidRPr="00881CBA">
        <w:rPr>
          <w:rFonts w:ascii="Book Antiqua" w:hAnsi="Book Antiqua"/>
          <w:color w:val="000000" w:themeColor="text1"/>
          <w:sz w:val="20"/>
          <w:szCs w:val="20"/>
        </w:rPr>
        <w:fldChar w:fldCharType="separate"/>
      </w:r>
      <w:r w:rsidRPr="00881CBA">
        <w:rPr>
          <w:rFonts w:ascii="Book Antiqua" w:hAnsi="Book Antiqua"/>
          <w:noProof/>
          <w:color w:val="000000" w:themeColor="text1"/>
          <w:sz w:val="20"/>
          <w:szCs w:val="20"/>
          <w:vertAlign w:val="superscript"/>
        </w:rPr>
        <w:t>17</w:t>
      </w:r>
      <w:r w:rsidR="00E22B0C" w:rsidRPr="00881CBA">
        <w:rPr>
          <w:rFonts w:ascii="Book Antiqua" w:hAnsi="Book Antiqua"/>
          <w:color w:val="000000" w:themeColor="text1"/>
          <w:sz w:val="20"/>
          <w:szCs w:val="20"/>
        </w:rPr>
        <w:fldChar w:fldCharType="end"/>
      </w:r>
    </w:p>
    <w:p w:rsidR="00C62E81" w:rsidRPr="00881CBA" w:rsidRDefault="00C62E81" w:rsidP="00C62E81">
      <w:pPr>
        <w:jc w:val="both"/>
        <w:rPr>
          <w:rFonts w:ascii="Book Antiqua" w:hAnsi="Book Antiqua"/>
          <w:color w:val="000000" w:themeColor="text1"/>
          <w:sz w:val="20"/>
          <w:szCs w:val="20"/>
        </w:rPr>
      </w:pPr>
      <w:r w:rsidRPr="00881CBA">
        <w:rPr>
          <w:rFonts w:ascii="Book Antiqua" w:hAnsi="Book Antiqua"/>
          <w:color w:val="000000" w:themeColor="text1"/>
          <w:sz w:val="20"/>
          <w:szCs w:val="20"/>
        </w:rPr>
        <w:t xml:space="preserve"> These studies strongly support results of current study, where significant decrease in FBS and HbA1c was seen after treatment with Aloe Vera gel extract at 300mg/kg dose in group B2 rats, compared to Diabetic Con</w:t>
      </w:r>
      <w:r w:rsidR="001E6AEB">
        <w:rPr>
          <w:rFonts w:ascii="Book Antiqua" w:hAnsi="Book Antiqua"/>
          <w:color w:val="000000" w:themeColor="text1"/>
          <w:sz w:val="20"/>
          <w:szCs w:val="20"/>
        </w:rPr>
        <w:t xml:space="preserve">trol Group, B1, </w:t>
      </w:r>
      <w:proofErr w:type="gramStart"/>
      <w:r w:rsidR="001E6AEB">
        <w:rPr>
          <w:rFonts w:ascii="Book Antiqua" w:hAnsi="Book Antiqua"/>
          <w:color w:val="000000" w:themeColor="text1"/>
          <w:sz w:val="20"/>
          <w:szCs w:val="20"/>
        </w:rPr>
        <w:t>P</w:t>
      </w:r>
      <w:proofErr w:type="gramEnd"/>
      <w:r w:rsidR="001E6AEB">
        <w:rPr>
          <w:rFonts w:ascii="Book Antiqua" w:hAnsi="Book Antiqua"/>
          <w:color w:val="000000" w:themeColor="text1"/>
          <w:sz w:val="20"/>
          <w:szCs w:val="20"/>
        </w:rPr>
        <w:t xml:space="preserve"> value &lt; 0.001. This may be due to improvement in insulin synthesis and release from pancreas</w:t>
      </w:r>
      <w:r w:rsidR="004E2C19">
        <w:rPr>
          <w:rFonts w:ascii="Book Antiqua" w:hAnsi="Book Antiqua"/>
          <w:color w:val="000000" w:themeColor="text1"/>
          <w:sz w:val="20"/>
          <w:szCs w:val="20"/>
        </w:rPr>
        <w:t xml:space="preserve"> along with decrease insulin resistance,</w:t>
      </w:r>
      <w:bookmarkStart w:id="0" w:name="_GoBack"/>
      <w:bookmarkEnd w:id="0"/>
      <w:r w:rsidR="001E6AEB">
        <w:rPr>
          <w:rFonts w:ascii="Book Antiqua" w:hAnsi="Book Antiqua"/>
          <w:color w:val="000000" w:themeColor="text1"/>
          <w:sz w:val="20"/>
          <w:szCs w:val="20"/>
        </w:rPr>
        <w:t xml:space="preserve"> after treatment with </w:t>
      </w:r>
      <w:r w:rsidR="001E6AEB" w:rsidRPr="001E6AEB">
        <w:rPr>
          <w:rFonts w:ascii="Book Antiqua" w:hAnsi="Book Antiqua"/>
          <w:i/>
          <w:color w:val="000000" w:themeColor="text1"/>
          <w:sz w:val="20"/>
          <w:szCs w:val="20"/>
        </w:rPr>
        <w:t>Aloe Vera</w:t>
      </w:r>
      <w:r w:rsidR="001E6AEB">
        <w:rPr>
          <w:rFonts w:ascii="Book Antiqua" w:hAnsi="Book Antiqua"/>
          <w:color w:val="000000" w:themeColor="text1"/>
          <w:sz w:val="20"/>
          <w:szCs w:val="20"/>
        </w:rPr>
        <w:t xml:space="preserve"> gel </w:t>
      </w:r>
      <w:r w:rsidR="004E2C19">
        <w:rPr>
          <w:rFonts w:ascii="Book Antiqua" w:hAnsi="Book Antiqua"/>
          <w:color w:val="000000" w:themeColor="text1"/>
          <w:sz w:val="20"/>
          <w:szCs w:val="20"/>
        </w:rPr>
        <w:t>in these experimental animals.</w:t>
      </w:r>
    </w:p>
    <w:p w:rsidR="00C62E81" w:rsidRPr="00881CBA" w:rsidRDefault="00C62E81" w:rsidP="00C62E81">
      <w:pPr>
        <w:jc w:val="both"/>
        <w:rPr>
          <w:rFonts w:ascii="Book Antiqua" w:hAnsi="Book Antiqua"/>
          <w:b/>
          <w:color w:val="000000" w:themeColor="text1"/>
          <w:sz w:val="20"/>
          <w:szCs w:val="20"/>
        </w:rPr>
      </w:pPr>
    </w:p>
    <w:p w:rsidR="00C62E81" w:rsidRPr="00881CBA" w:rsidRDefault="00C62E81" w:rsidP="00C62E81">
      <w:pPr>
        <w:jc w:val="both"/>
        <w:rPr>
          <w:rFonts w:ascii="Book Antiqua" w:hAnsi="Book Antiqua"/>
          <w:b/>
          <w:color w:val="000000" w:themeColor="text1"/>
          <w:sz w:val="20"/>
          <w:szCs w:val="20"/>
        </w:rPr>
      </w:pPr>
    </w:p>
    <w:p w:rsidR="00C62E81" w:rsidRPr="00881CBA" w:rsidRDefault="00C62E81" w:rsidP="00C62E81">
      <w:pPr>
        <w:jc w:val="center"/>
        <w:rPr>
          <w:rFonts w:ascii="Book Antiqua" w:hAnsi="Book Antiqua"/>
          <w:color w:val="000000" w:themeColor="text1"/>
          <w:sz w:val="28"/>
          <w:szCs w:val="20"/>
        </w:rPr>
      </w:pPr>
      <w:r w:rsidRPr="00881CBA">
        <w:rPr>
          <w:rFonts w:ascii="Book Antiqua" w:hAnsi="Book Antiqua"/>
          <w:b/>
          <w:color w:val="000000" w:themeColor="text1"/>
          <w:sz w:val="28"/>
          <w:szCs w:val="20"/>
        </w:rPr>
        <w:t>Study Limitations</w:t>
      </w:r>
    </w:p>
    <w:p w:rsidR="00C62E81" w:rsidRPr="00881CBA" w:rsidRDefault="00C62E81" w:rsidP="00C62E81">
      <w:pPr>
        <w:jc w:val="both"/>
        <w:rPr>
          <w:rFonts w:ascii="Book Antiqua" w:hAnsi="Book Antiqua"/>
          <w:color w:val="000000" w:themeColor="text1"/>
          <w:sz w:val="20"/>
          <w:szCs w:val="20"/>
        </w:rPr>
      </w:pPr>
      <w:r w:rsidRPr="00881CBA">
        <w:rPr>
          <w:rFonts w:ascii="Book Antiqua" w:hAnsi="Book Antiqua"/>
          <w:color w:val="000000" w:themeColor="text1"/>
          <w:sz w:val="20"/>
          <w:szCs w:val="20"/>
        </w:rPr>
        <w:t>Owing to time constrains, cost and availability issues, Post prandial blood glucose, oral glucose tolerance test and serum insulin level estimation were not carried out in the study. Morphological study of pancreas, immune histochemistry and histopathology of pancreas were also not done.</w:t>
      </w:r>
    </w:p>
    <w:p w:rsidR="00C62E81" w:rsidRPr="00881CBA" w:rsidRDefault="00C62E81" w:rsidP="00C62E81">
      <w:pPr>
        <w:jc w:val="center"/>
        <w:rPr>
          <w:rFonts w:ascii="Book Antiqua" w:hAnsi="Book Antiqua"/>
          <w:b/>
          <w:color w:val="000000" w:themeColor="text1"/>
          <w:sz w:val="20"/>
          <w:szCs w:val="20"/>
        </w:rPr>
      </w:pPr>
    </w:p>
    <w:p w:rsidR="00C62E81" w:rsidRPr="00881CBA" w:rsidRDefault="00C62E81" w:rsidP="00C62E81">
      <w:pPr>
        <w:jc w:val="center"/>
        <w:rPr>
          <w:rFonts w:ascii="Book Antiqua" w:hAnsi="Book Antiqua"/>
          <w:color w:val="000000" w:themeColor="text1"/>
          <w:sz w:val="28"/>
          <w:szCs w:val="20"/>
        </w:rPr>
      </w:pPr>
      <w:r w:rsidRPr="00881CBA">
        <w:rPr>
          <w:rFonts w:ascii="Book Antiqua" w:hAnsi="Book Antiqua"/>
          <w:b/>
          <w:color w:val="000000" w:themeColor="text1"/>
          <w:sz w:val="28"/>
          <w:szCs w:val="20"/>
        </w:rPr>
        <w:t>Conclusion</w:t>
      </w:r>
    </w:p>
    <w:p w:rsidR="00C62E81" w:rsidRPr="00881CBA" w:rsidRDefault="00C62E81" w:rsidP="00C62E81">
      <w:pPr>
        <w:jc w:val="both"/>
        <w:rPr>
          <w:rFonts w:ascii="Book Antiqua" w:hAnsi="Book Antiqua"/>
          <w:color w:val="000000" w:themeColor="text1"/>
          <w:sz w:val="20"/>
          <w:szCs w:val="20"/>
        </w:rPr>
      </w:pPr>
      <w:r w:rsidRPr="00881CBA">
        <w:rPr>
          <w:rFonts w:ascii="Book Antiqua" w:hAnsi="Book Antiqua"/>
          <w:i/>
          <w:color w:val="000000" w:themeColor="text1"/>
          <w:sz w:val="20"/>
          <w:szCs w:val="20"/>
        </w:rPr>
        <w:t xml:space="preserve"> </w:t>
      </w:r>
      <w:r w:rsidRPr="00881CBA">
        <w:rPr>
          <w:rFonts w:ascii="Book Antiqua" w:hAnsi="Book Antiqua"/>
          <w:color w:val="000000" w:themeColor="text1"/>
          <w:sz w:val="20"/>
          <w:szCs w:val="20"/>
        </w:rPr>
        <w:t xml:space="preserve">Fresh </w:t>
      </w:r>
      <w:r w:rsidRPr="00881CBA">
        <w:rPr>
          <w:rFonts w:ascii="Book Antiqua" w:hAnsi="Book Antiqua"/>
          <w:i/>
          <w:color w:val="000000" w:themeColor="text1"/>
          <w:sz w:val="20"/>
          <w:szCs w:val="20"/>
        </w:rPr>
        <w:t xml:space="preserve">Aloe Vera </w:t>
      </w:r>
      <w:r w:rsidRPr="00881CBA">
        <w:rPr>
          <w:rFonts w:ascii="Book Antiqua" w:hAnsi="Book Antiqua"/>
          <w:color w:val="000000" w:themeColor="text1"/>
          <w:sz w:val="20"/>
          <w:szCs w:val="20"/>
        </w:rPr>
        <w:t xml:space="preserve">gel extract and Sitagliptin significantly lowered fasting blood glucose and HbA1c levels in HFD-STZ – T2DM rat model, P value &lt;0.001. </w:t>
      </w:r>
      <w:r w:rsidRPr="00881CBA">
        <w:rPr>
          <w:rFonts w:ascii="Book Antiqua" w:hAnsi="Book Antiqua"/>
          <w:i/>
          <w:color w:val="000000" w:themeColor="text1"/>
          <w:sz w:val="20"/>
          <w:szCs w:val="20"/>
        </w:rPr>
        <w:t>Aloe Ver</w:t>
      </w:r>
      <w:r w:rsidRPr="00881CBA">
        <w:rPr>
          <w:rFonts w:ascii="Book Antiqua" w:hAnsi="Book Antiqua"/>
          <w:color w:val="000000" w:themeColor="text1"/>
          <w:sz w:val="20"/>
          <w:szCs w:val="20"/>
        </w:rPr>
        <w:t xml:space="preserve">a gel extract had almost similar efficacy to Sitagliptin with minor statistically insignificant differences (P value &gt; 0.05) in treating diabetes in HFD-STZ – T2DM rat model. Therefore, fresh </w:t>
      </w:r>
      <w:r w:rsidRPr="00881CBA">
        <w:rPr>
          <w:rFonts w:ascii="Book Antiqua" w:hAnsi="Book Antiqua"/>
          <w:i/>
          <w:color w:val="000000" w:themeColor="text1"/>
          <w:sz w:val="20"/>
          <w:szCs w:val="20"/>
        </w:rPr>
        <w:t>Aloe Vera</w:t>
      </w:r>
      <w:r w:rsidRPr="00881CBA">
        <w:rPr>
          <w:rFonts w:ascii="Book Antiqua" w:hAnsi="Book Antiqua"/>
          <w:color w:val="000000" w:themeColor="text1"/>
          <w:sz w:val="20"/>
          <w:szCs w:val="20"/>
        </w:rPr>
        <w:t xml:space="preserve"> gel extract and Sitagliptin may be used interchangeably in treatment of diabetes mellitus. This will help patients to attain optimum levels of blood glucose and HbA1c, through nontoxic, economical, easily available, ecofriendly means. </w:t>
      </w:r>
    </w:p>
    <w:p w:rsidR="00F5175E" w:rsidRPr="00881CBA" w:rsidRDefault="00F5175E" w:rsidP="00C62E81">
      <w:pPr>
        <w:jc w:val="both"/>
        <w:rPr>
          <w:rFonts w:ascii="Book Antiqua" w:hAnsi="Book Antiqua"/>
          <w:color w:val="000000" w:themeColor="text1"/>
          <w:sz w:val="20"/>
          <w:szCs w:val="20"/>
        </w:rPr>
      </w:pPr>
    </w:p>
    <w:p w:rsidR="00C62E81" w:rsidRPr="00881CBA" w:rsidRDefault="00C62E81" w:rsidP="00C62E81">
      <w:pPr>
        <w:shd w:val="clear" w:color="auto" w:fill="FFFFFF"/>
        <w:jc w:val="both"/>
        <w:outlineLvl w:val="3"/>
        <w:rPr>
          <w:rFonts w:ascii="Book Antiqua" w:eastAsia="Calibri" w:hAnsi="Book Antiqua" w:cs="Arial"/>
          <w:b/>
          <w:bCs/>
          <w:color w:val="000000" w:themeColor="text1"/>
          <w:sz w:val="20"/>
          <w:szCs w:val="20"/>
        </w:rPr>
      </w:pPr>
      <w:r w:rsidRPr="00881CBA">
        <w:rPr>
          <w:rFonts w:ascii="Book Antiqua" w:hAnsi="Book Antiqua"/>
          <w:b/>
          <w:color w:val="000000" w:themeColor="text1"/>
          <w:sz w:val="20"/>
          <w:szCs w:val="20"/>
        </w:rPr>
        <w:t>Conflict of Interest:</w:t>
      </w:r>
      <w:r w:rsidRPr="00881CBA">
        <w:rPr>
          <w:rFonts w:ascii="Book Antiqua" w:hAnsi="Book Antiqua" w:cs="Segoe UI"/>
          <w:color w:val="000000" w:themeColor="text1"/>
          <w:sz w:val="20"/>
          <w:szCs w:val="20"/>
          <w:shd w:val="clear" w:color="auto" w:fill="FFFFFF"/>
        </w:rPr>
        <w:t xml:space="preserve">  </w:t>
      </w:r>
      <w:r w:rsidRPr="00881CBA">
        <w:rPr>
          <w:rFonts w:ascii="Book Antiqua" w:hAnsi="Book Antiqua"/>
          <w:color w:val="000000" w:themeColor="text1"/>
          <w:sz w:val="20"/>
          <w:szCs w:val="20"/>
          <w:shd w:val="clear" w:color="auto" w:fill="FFFFFF"/>
        </w:rPr>
        <w:t>“None to declare.”</w:t>
      </w:r>
    </w:p>
    <w:p w:rsidR="004F1A04" w:rsidRPr="00881CBA" w:rsidRDefault="004F1A04" w:rsidP="002A0480">
      <w:pPr>
        <w:jc w:val="both"/>
        <w:rPr>
          <w:rFonts w:ascii="Book Antiqua" w:hAnsi="Book Antiqua"/>
          <w:bCs/>
          <w:iCs/>
          <w:color w:val="000000" w:themeColor="text1"/>
          <w:sz w:val="20"/>
          <w:szCs w:val="20"/>
        </w:rPr>
      </w:pPr>
    </w:p>
    <w:p w:rsidR="001A4CDA" w:rsidRPr="00881CBA" w:rsidRDefault="001A4CDA" w:rsidP="00AA33E7">
      <w:pPr>
        <w:jc w:val="center"/>
        <w:rPr>
          <w:rFonts w:ascii="Book Antiqua" w:hAnsi="Book Antiqua"/>
          <w:b/>
          <w:color w:val="000000" w:themeColor="text1"/>
        </w:rPr>
      </w:pPr>
      <w:r w:rsidRPr="00881CBA">
        <w:rPr>
          <w:rFonts w:ascii="Book Antiqua" w:hAnsi="Book Antiqua"/>
          <w:b/>
          <w:color w:val="000000" w:themeColor="text1"/>
          <w:sz w:val="28"/>
          <w:szCs w:val="28"/>
        </w:rPr>
        <w:t>Reference</w:t>
      </w:r>
      <w:r w:rsidR="0060120F" w:rsidRPr="00881CBA">
        <w:rPr>
          <w:rFonts w:ascii="Book Antiqua" w:hAnsi="Book Antiqua"/>
          <w:b/>
          <w:color w:val="000000" w:themeColor="text1"/>
          <w:sz w:val="28"/>
          <w:szCs w:val="28"/>
        </w:rPr>
        <w:t>s</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bookmarkStart w:id="1" w:name="_ENREF_30"/>
      <w:r w:rsidRPr="00881CBA">
        <w:rPr>
          <w:rFonts w:ascii="Book Antiqua" w:hAnsi="Book Antiqua"/>
          <w:color w:val="000000" w:themeColor="text1"/>
          <w:sz w:val="18"/>
          <w:szCs w:val="18"/>
        </w:rPr>
        <w:t>Defronzo RA, Ferrannini E, Groop L, Henry RR, Herman WH, Holst JJ, et al. Type 2 diabetes mellitus. Nat Publ Gr [Internet]. 2015;(July):1–23. Available from: http://dx.doi.org/10.1038/nrdp.2015.19</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Cho NH, Shaw JE, Karuranga S, Huang Y, da Rocha Fernandes JD, Ohlrogge AW, et al. IDF Diabetes Atlas: Global estimates of diabetes prevalence for 2017 and projections for 2045. Diabetes Res Clin Pract [Internet]. 2018;138:271–81. Available from: https://doi.org/10.1016/j.diabres.2018.02.023</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Orban JC, Van Obberghen E, Ichai C. Acute Complications of Diabetes. Metab Disord Crit Ill Patients From Pathophysiol to Treat. 2017;2016:341–63.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lastRenderedPageBreak/>
        <w:t xml:space="preserve">Maric-Bilkan C. Sex differences in micro- and macro-vascular complications of diabetes mellitus. Clin Sci. 2017;131(9):833–46.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Tanabe M, Motonaga R, Terawaki Y, Nomiyama T, Yanase T. Prescription of oral hypoglycemic agents for patients with type 2 diabetes mellitus: A retrospective cohort study using a Japanese hospital database. J Diabetes Investig. 2017;8(2):227–34.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Amritha CA, Kumaravelu P, Darling Chellathai D. Evaluation of anti cancer effects of DPP-4 inhibitors in colon cancer-an invitro study. J Clin Diagnostic Res. 2015;9(12):FC14–6.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Dallumal RM, Chua SS, Wu DBC, Vethakkan SR. Sitagliptin: Is it effective in routine clinical practice? Int J Endocrinol. 2015;2015.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Doggrell SA, Dimmitt SB. Sitagliptin and other gliptins - Why prescribe them? Expert Opin Pharmacother. 2016;17(6):757–60.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Scott LJ. Sitagliptin: A Review in Type 2 Diabetes. Drugs [Internet]. 2017;77(2):209–24. Available from: https://doi.org/10.1007/s40265-016-0686-9</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Kumar S. Ethnobotanical and pharmacological properties of Aloe vera: A review. J Med Plants Res. 2014;8(48):1387–98.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A O, Gul M, Moazzam S, Adil I. Effect of Aloevera Whole Leaf Extract in Combination with Rosiglitazone on Oxidative Stress and Lipid Profile Levels in Type-2 Diabetic Rats. J Islam Med Dent Coll. 2018;7(3):159–64.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Furman BL. Streptozotocin-Induced Diabetic Models in Mice and Rats. Curr Protoc Pharmacol. 2015;70(September):5.47.1-5.47.20.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Onyenibe NS, Udogadi NS. Ameliorative Potentials of Cyperus Esculentus Oil on Type 2 Diabetes Induced by High Fat Diet and Low Dose Streptozotocin in Male Wistar Rats. 2019;2(1):33–9.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Gheibi S, Kashfi K, Ghasemi A. A practical guide for induction of type-2 diabetes in rat: Incorporating a high-fat diet and streptozotocin. Biomed Pharmacother. 2017;95(November):605–13.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Eggadi V, Bhava S, Sheshagiri B, Devandla A, Kulundaivelu U. Effect of Atorvastatin on Pharmacology of Sitagliptin in Streptozotocin- </w:t>
      </w:r>
      <w:r w:rsidRPr="00881CBA">
        <w:rPr>
          <w:rFonts w:ascii="Book Antiqua" w:hAnsi="Book Antiqua"/>
          <w:color w:val="000000" w:themeColor="text1"/>
          <w:sz w:val="18"/>
          <w:szCs w:val="18"/>
        </w:rPr>
        <w:lastRenderedPageBreak/>
        <w:t xml:space="preserve">Nicotinamide Induced Type-II Diabetes in Rats. 2015;7(1):1–4.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Reis F, Ferreira L, Teixeira-De-Lemos E, Pinto F, Parada B, Mega C, et al. Effects of sitagliptin treatment on dysmetabolism, inflammation, and oxidative stress in an animal model of type 2 diabetes (ZDF rat). Mediators Inflamm. 2010;2010.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Ugbaja R, Akinloye D, Akamo A, Ugwor E, IIesanmi O, Tytler O, et al. Ameliorative Effects of Aloe Vera Gel Extract on Circulatory and Tissue Lipid Profile Status in Streptozotocin-Induced Diabetic Rats. Bangladesh J Med Biochem. 2018;9(1):11–26.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Atanu FO, Avwioroko OJ, Momoh S. Anti-diabetic effect of combined treatment with Aloe vera gel and Metformin on alloxan-induced diabetic rats. J Ayurvedic Herb Med [Internet]. 2018;4(1):1–5. Available from: www.ayurvedjournal.com</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Neelanchal T, Singh BK, Bharadwaj A. Aloe vera</w:t>
      </w:r>
      <w:r w:rsidRPr="00881CBA">
        <w:rPr>
          <w:rFonts w:ascii="Times New Roman" w:hAnsi="Times New Roman"/>
          <w:color w:val="000000" w:themeColor="text1"/>
          <w:sz w:val="18"/>
          <w:szCs w:val="18"/>
        </w:rPr>
        <w:t> </w:t>
      </w:r>
      <w:r w:rsidRPr="00881CBA">
        <w:rPr>
          <w:rFonts w:ascii="Book Antiqua" w:hAnsi="Book Antiqua" w:cs="Book Antiqua"/>
          <w:color w:val="000000" w:themeColor="text1"/>
          <w:sz w:val="18"/>
          <w:szCs w:val="18"/>
        </w:rPr>
        <w:t xml:space="preserve">: An emerging herb. 2017;4(1):1–4.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Joyamma J. Evaluation of Hypoglycemic Effect of Aloe Vera on Allaxon Induced Diabetic Rats. Int J Inf Res Rev [Internet]. 2017;4(3):3865–8. Available from: http://www.stthomascollegebhilai.in/wp-content/uploads/2017/08/1874_final.pdf%0Ahttp://www.ijirr.com/sites/default/files/issues-files/1874.pdf</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Kadam JS, Patil RN. Hypoglycemic Activity of Ethanolic Extract of Aloe Vera In Control And Diabetic Mice. 2018;5(2):47–51.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 xml:space="preserve">Sefi M, Chaâbane M, Rafrafi M, Zeghal N. Hypoglycemic and Hypolipidemic Activities of Aloe vera Leaf Mucilage in Alloxan-Induced Diabetic Rats. 2019;5(3):29–34. </w:t>
      </w:r>
    </w:p>
    <w:p w:rsidR="00881CBA"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Kumar R, Singh AK, Gupta A, Bishayee A, Pandey AK. Therapeutic potential of Aloe vera—A miracle gift of nature. Phytomedicine [Internet]. 2019;60(June):152996. Available from: https://doi.org/10.1016/j.phymed.2019.152996</w:t>
      </w:r>
    </w:p>
    <w:p w:rsidR="0033503F" w:rsidRPr="00881CBA" w:rsidRDefault="00881CBA" w:rsidP="00881CBA">
      <w:pPr>
        <w:pStyle w:val="EndNoteBibliography"/>
        <w:numPr>
          <w:ilvl w:val="0"/>
          <w:numId w:val="7"/>
        </w:numPr>
        <w:spacing w:after="40"/>
        <w:ind w:left="360" w:hanging="360"/>
        <w:jc w:val="both"/>
        <w:rPr>
          <w:rFonts w:ascii="Book Antiqua" w:hAnsi="Book Antiqua"/>
          <w:color w:val="000000" w:themeColor="text1"/>
          <w:sz w:val="18"/>
          <w:szCs w:val="18"/>
        </w:rPr>
      </w:pPr>
      <w:r w:rsidRPr="00881CBA">
        <w:rPr>
          <w:rFonts w:ascii="Book Antiqua" w:hAnsi="Book Antiqua"/>
          <w:color w:val="000000" w:themeColor="text1"/>
          <w:sz w:val="18"/>
          <w:szCs w:val="18"/>
        </w:rPr>
        <w:t>Qadeer M, Itrat N, Iftikhar N, Ahmed U. Evaluation of Hypoglycemic Impact of Aloe Vera in Diabetic Subjects. 2019;4(4):835–8.</w:t>
      </w:r>
    </w:p>
    <w:bookmarkEnd w:id="1"/>
    <w:p w:rsidR="00B95B34" w:rsidRPr="00881CBA" w:rsidRDefault="00B95B34" w:rsidP="00F856F2">
      <w:pPr>
        <w:ind w:left="432"/>
        <w:contextualSpacing/>
        <w:jc w:val="both"/>
        <w:rPr>
          <w:rFonts w:ascii="Book Antiqua" w:hAnsi="Book Antiqua"/>
          <w:color w:val="000000" w:themeColor="text1"/>
        </w:rPr>
      </w:pPr>
    </w:p>
    <w:p w:rsidR="00EF6EA8" w:rsidRPr="00881CBA" w:rsidRDefault="00EF6EA8" w:rsidP="00F856F2">
      <w:pPr>
        <w:ind w:left="432"/>
        <w:contextualSpacing/>
        <w:jc w:val="both"/>
        <w:rPr>
          <w:rFonts w:ascii="Book Antiqua" w:hAnsi="Book Antiqua"/>
          <w:color w:val="000000" w:themeColor="text1"/>
        </w:rPr>
        <w:sectPr w:rsidR="00EF6EA8" w:rsidRPr="00881CBA" w:rsidSect="00EC7A9A">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num="2" w:space="360"/>
          <w:docGrid w:linePitch="326"/>
        </w:sectPr>
      </w:pPr>
    </w:p>
    <w:p w:rsidR="0099483A" w:rsidRPr="00881CBA" w:rsidRDefault="0099483A" w:rsidP="00F856F2">
      <w:pPr>
        <w:pStyle w:val="ColorfulList-Accent11"/>
        <w:suppressAutoHyphens/>
        <w:ind w:left="0"/>
        <w:jc w:val="both"/>
        <w:rPr>
          <w:rFonts w:ascii="Book Antiqua" w:hAnsi="Book Antiqua" w:cs="Arial"/>
          <w:color w:val="000000" w:themeColor="text1"/>
          <w:sz w:val="14"/>
          <w:szCs w:val="14"/>
        </w:rPr>
        <w:sectPr w:rsidR="0099483A" w:rsidRPr="00881CBA" w:rsidSect="00EC7A9A">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space="360"/>
          <w:docGrid w:linePitch="326"/>
        </w:sectPr>
      </w:pPr>
    </w:p>
    <w:tbl>
      <w:tblPr>
        <w:tblStyle w:val="TableGrid"/>
        <w:tblpPr w:leftFromText="180" w:rightFromText="180" w:vertAnchor="text" w:horzAnchor="margin" w:tblpY="287"/>
        <w:tblOverlap w:val="never"/>
        <w:tblW w:w="0" w:type="auto"/>
        <w:tblLook w:val="04A0"/>
      </w:tblPr>
      <w:tblGrid>
        <w:gridCol w:w="3528"/>
        <w:gridCol w:w="1260"/>
      </w:tblGrid>
      <w:tr w:rsidR="004F3E07" w:rsidRPr="00881CBA" w:rsidTr="00B65A72">
        <w:tc>
          <w:tcPr>
            <w:tcW w:w="4788" w:type="dxa"/>
            <w:gridSpan w:val="2"/>
            <w:shd w:val="clear" w:color="auto" w:fill="F2F2F2" w:themeFill="background1" w:themeFillShade="F2"/>
          </w:tcPr>
          <w:p w:rsidR="004F3E07" w:rsidRPr="00881CBA" w:rsidRDefault="004F3E07" w:rsidP="00582B2A">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HISTORY</w:t>
            </w:r>
          </w:p>
        </w:tc>
      </w:tr>
      <w:tr w:rsidR="0033503F" w:rsidRPr="00881CBA" w:rsidTr="004F3E07">
        <w:tc>
          <w:tcPr>
            <w:tcW w:w="3528" w:type="dxa"/>
          </w:tcPr>
          <w:p w:rsidR="0033503F" w:rsidRPr="00881CBA" w:rsidRDefault="0033503F" w:rsidP="0033503F">
            <w:pPr>
              <w:jc w:val="both"/>
              <w:rPr>
                <w:rFonts w:ascii="Book Antiqua" w:hAnsi="Book Antiqua"/>
                <w:color w:val="000000" w:themeColor="text1"/>
                <w:sz w:val="20"/>
                <w:szCs w:val="20"/>
              </w:rPr>
            </w:pPr>
            <w:r w:rsidRPr="00881CBA">
              <w:rPr>
                <w:rFonts w:ascii="Book Antiqua" w:hAnsi="Book Antiqua"/>
                <w:color w:val="000000" w:themeColor="text1"/>
                <w:sz w:val="20"/>
                <w:szCs w:val="20"/>
              </w:rPr>
              <w:t>Date received:</w:t>
            </w:r>
          </w:p>
        </w:tc>
        <w:tc>
          <w:tcPr>
            <w:tcW w:w="1260" w:type="dxa"/>
          </w:tcPr>
          <w:p w:rsidR="0033503F" w:rsidRPr="00881CBA" w:rsidRDefault="00657E19" w:rsidP="0033503F">
            <w:pPr>
              <w:tabs>
                <w:tab w:val="center" w:pos="4513"/>
                <w:tab w:val="right" w:pos="9026"/>
              </w:tabs>
              <w:contextualSpacing/>
              <w:jc w:val="both"/>
              <w:rPr>
                <w:rFonts w:ascii="Book Antiqua" w:hAnsi="Book Antiqua"/>
                <w:color w:val="000000" w:themeColor="text1"/>
                <w:sz w:val="20"/>
                <w:szCs w:val="20"/>
              </w:rPr>
            </w:pPr>
            <w:r>
              <w:rPr>
                <w:rFonts w:ascii="Book Antiqua" w:hAnsi="Book Antiqua"/>
                <w:color w:val="000000" w:themeColor="text1"/>
                <w:sz w:val="20"/>
                <w:szCs w:val="20"/>
              </w:rPr>
              <w:t>28-12-2020</w:t>
            </w:r>
          </w:p>
        </w:tc>
      </w:tr>
      <w:tr w:rsidR="0033503F" w:rsidRPr="00881CBA" w:rsidTr="004F3E07">
        <w:tc>
          <w:tcPr>
            <w:tcW w:w="3528" w:type="dxa"/>
          </w:tcPr>
          <w:p w:rsidR="0033503F" w:rsidRPr="00881CBA" w:rsidRDefault="0033503F" w:rsidP="0033503F">
            <w:pPr>
              <w:jc w:val="both"/>
              <w:rPr>
                <w:rFonts w:ascii="Book Antiqua" w:hAnsi="Book Antiqua"/>
                <w:color w:val="000000" w:themeColor="text1"/>
                <w:sz w:val="20"/>
                <w:szCs w:val="20"/>
              </w:rPr>
            </w:pPr>
            <w:r w:rsidRPr="00881CBA">
              <w:rPr>
                <w:rFonts w:ascii="Book Antiqua" w:hAnsi="Book Antiqua"/>
                <w:color w:val="000000" w:themeColor="text1"/>
                <w:sz w:val="20"/>
                <w:szCs w:val="20"/>
              </w:rPr>
              <w:t>Date sent for review:</w:t>
            </w:r>
          </w:p>
        </w:tc>
        <w:tc>
          <w:tcPr>
            <w:tcW w:w="1260" w:type="dxa"/>
          </w:tcPr>
          <w:p w:rsidR="0033503F" w:rsidRPr="00881CBA" w:rsidRDefault="00657E19" w:rsidP="0033503F">
            <w:pPr>
              <w:tabs>
                <w:tab w:val="center" w:pos="4513"/>
                <w:tab w:val="right" w:pos="9026"/>
              </w:tabs>
              <w:contextualSpacing/>
              <w:jc w:val="both"/>
              <w:rPr>
                <w:rFonts w:ascii="Book Antiqua" w:hAnsi="Book Antiqua"/>
                <w:color w:val="000000" w:themeColor="text1"/>
                <w:sz w:val="20"/>
                <w:szCs w:val="20"/>
              </w:rPr>
            </w:pPr>
            <w:r>
              <w:rPr>
                <w:rFonts w:ascii="Book Antiqua" w:hAnsi="Book Antiqua"/>
                <w:color w:val="000000" w:themeColor="text1"/>
                <w:sz w:val="20"/>
                <w:szCs w:val="20"/>
              </w:rPr>
              <w:t>01-02-2021</w:t>
            </w:r>
          </w:p>
        </w:tc>
      </w:tr>
      <w:tr w:rsidR="0033503F" w:rsidRPr="00881CBA" w:rsidTr="004F3E07">
        <w:tc>
          <w:tcPr>
            <w:tcW w:w="3528" w:type="dxa"/>
          </w:tcPr>
          <w:p w:rsidR="0033503F" w:rsidRPr="00881CBA" w:rsidRDefault="0033503F" w:rsidP="0033503F">
            <w:pPr>
              <w:jc w:val="both"/>
              <w:rPr>
                <w:rFonts w:ascii="Book Antiqua" w:hAnsi="Book Antiqua"/>
                <w:color w:val="000000" w:themeColor="text1"/>
                <w:sz w:val="20"/>
                <w:szCs w:val="20"/>
              </w:rPr>
            </w:pPr>
            <w:r w:rsidRPr="00881CBA">
              <w:rPr>
                <w:rFonts w:ascii="Book Antiqua" w:hAnsi="Book Antiqua"/>
                <w:color w:val="000000" w:themeColor="text1"/>
                <w:sz w:val="20"/>
                <w:szCs w:val="20"/>
              </w:rPr>
              <w:t>Date received reviewers comments:</w:t>
            </w:r>
          </w:p>
        </w:tc>
        <w:tc>
          <w:tcPr>
            <w:tcW w:w="1260" w:type="dxa"/>
          </w:tcPr>
          <w:p w:rsidR="0033503F" w:rsidRPr="00881CBA" w:rsidRDefault="00657E19" w:rsidP="0033503F">
            <w:pPr>
              <w:tabs>
                <w:tab w:val="center" w:pos="4513"/>
                <w:tab w:val="right" w:pos="9026"/>
              </w:tabs>
              <w:contextualSpacing/>
              <w:jc w:val="both"/>
              <w:rPr>
                <w:rFonts w:ascii="Book Antiqua" w:hAnsi="Book Antiqua"/>
                <w:color w:val="000000" w:themeColor="text1"/>
                <w:sz w:val="20"/>
                <w:szCs w:val="20"/>
              </w:rPr>
            </w:pPr>
            <w:r>
              <w:rPr>
                <w:rFonts w:ascii="Book Antiqua" w:hAnsi="Book Antiqua"/>
                <w:color w:val="000000" w:themeColor="text1"/>
                <w:sz w:val="20"/>
                <w:szCs w:val="20"/>
              </w:rPr>
              <w:t>02-02-2021</w:t>
            </w:r>
          </w:p>
        </w:tc>
      </w:tr>
      <w:tr w:rsidR="0033503F" w:rsidRPr="00881CBA" w:rsidTr="004F3E07">
        <w:tc>
          <w:tcPr>
            <w:tcW w:w="3528" w:type="dxa"/>
          </w:tcPr>
          <w:p w:rsidR="0033503F" w:rsidRPr="00881CBA" w:rsidRDefault="0033503F" w:rsidP="0033503F">
            <w:pPr>
              <w:jc w:val="both"/>
              <w:rPr>
                <w:rFonts w:ascii="Book Antiqua" w:hAnsi="Book Antiqua"/>
                <w:color w:val="000000" w:themeColor="text1"/>
                <w:sz w:val="20"/>
                <w:szCs w:val="20"/>
              </w:rPr>
            </w:pPr>
            <w:r w:rsidRPr="00881CBA">
              <w:rPr>
                <w:rFonts w:ascii="Book Antiqua" w:hAnsi="Book Antiqua"/>
                <w:color w:val="000000" w:themeColor="text1"/>
                <w:sz w:val="20"/>
                <w:szCs w:val="20"/>
              </w:rPr>
              <w:t>Date received revised manuscript:</w:t>
            </w:r>
          </w:p>
        </w:tc>
        <w:tc>
          <w:tcPr>
            <w:tcW w:w="1260" w:type="dxa"/>
          </w:tcPr>
          <w:p w:rsidR="0033503F" w:rsidRPr="00881CBA" w:rsidRDefault="00657E19" w:rsidP="0033503F">
            <w:pPr>
              <w:tabs>
                <w:tab w:val="center" w:pos="4513"/>
                <w:tab w:val="right" w:pos="9026"/>
              </w:tabs>
              <w:contextualSpacing/>
              <w:jc w:val="both"/>
              <w:rPr>
                <w:rFonts w:ascii="Book Antiqua" w:hAnsi="Book Antiqua"/>
                <w:color w:val="000000" w:themeColor="text1"/>
                <w:sz w:val="20"/>
                <w:szCs w:val="20"/>
              </w:rPr>
            </w:pPr>
            <w:r>
              <w:rPr>
                <w:rFonts w:ascii="Book Antiqua" w:hAnsi="Book Antiqua"/>
                <w:color w:val="000000" w:themeColor="text1"/>
                <w:sz w:val="20"/>
                <w:szCs w:val="20"/>
              </w:rPr>
              <w:t>10-02-2021</w:t>
            </w:r>
          </w:p>
        </w:tc>
      </w:tr>
      <w:tr w:rsidR="0033503F" w:rsidRPr="00881CBA" w:rsidTr="004F3E07">
        <w:tc>
          <w:tcPr>
            <w:tcW w:w="3528" w:type="dxa"/>
          </w:tcPr>
          <w:p w:rsidR="0033503F" w:rsidRPr="00881CBA" w:rsidRDefault="0033503F" w:rsidP="0033503F">
            <w:pPr>
              <w:jc w:val="both"/>
              <w:rPr>
                <w:rFonts w:ascii="Book Antiqua" w:hAnsi="Book Antiqua"/>
                <w:color w:val="000000" w:themeColor="text1"/>
                <w:sz w:val="20"/>
                <w:szCs w:val="20"/>
              </w:rPr>
            </w:pPr>
            <w:r w:rsidRPr="00881CBA">
              <w:rPr>
                <w:rFonts w:ascii="Book Antiqua" w:hAnsi="Book Antiqua"/>
                <w:color w:val="000000" w:themeColor="text1"/>
                <w:sz w:val="20"/>
                <w:szCs w:val="20"/>
              </w:rPr>
              <w:t>Date accepted:</w:t>
            </w:r>
          </w:p>
        </w:tc>
        <w:tc>
          <w:tcPr>
            <w:tcW w:w="1260" w:type="dxa"/>
          </w:tcPr>
          <w:p w:rsidR="0033503F" w:rsidRPr="00881CBA" w:rsidRDefault="00657E19" w:rsidP="0033503F">
            <w:pPr>
              <w:tabs>
                <w:tab w:val="center" w:pos="4513"/>
                <w:tab w:val="right" w:pos="9026"/>
              </w:tabs>
              <w:contextualSpacing/>
              <w:jc w:val="both"/>
              <w:rPr>
                <w:rFonts w:ascii="Book Antiqua" w:hAnsi="Book Antiqua"/>
                <w:color w:val="000000" w:themeColor="text1"/>
                <w:sz w:val="20"/>
                <w:szCs w:val="20"/>
              </w:rPr>
            </w:pPr>
            <w:r>
              <w:rPr>
                <w:rFonts w:ascii="Book Antiqua" w:hAnsi="Book Antiqua"/>
                <w:color w:val="000000" w:themeColor="text1"/>
                <w:sz w:val="20"/>
                <w:szCs w:val="20"/>
              </w:rPr>
              <w:t>10-02-2021</w:t>
            </w:r>
          </w:p>
        </w:tc>
      </w:tr>
    </w:tbl>
    <w:tbl>
      <w:tblPr>
        <w:tblStyle w:val="TableGrid"/>
        <w:tblpPr w:leftFromText="180" w:rightFromText="180" w:vertAnchor="text" w:horzAnchor="page" w:tblpX="6229" w:tblpY="263"/>
        <w:tblW w:w="4914" w:type="dxa"/>
        <w:tblLook w:val="04A0"/>
      </w:tblPr>
      <w:tblGrid>
        <w:gridCol w:w="3168"/>
        <w:gridCol w:w="1746"/>
      </w:tblGrid>
      <w:tr w:rsidR="004F3E07" w:rsidRPr="00881CBA" w:rsidTr="00B65A72">
        <w:tc>
          <w:tcPr>
            <w:tcW w:w="4914" w:type="dxa"/>
            <w:gridSpan w:val="2"/>
            <w:shd w:val="clear" w:color="auto" w:fill="F2F2F2" w:themeFill="background1" w:themeFillShade="F2"/>
          </w:tcPr>
          <w:p w:rsidR="004F3E07" w:rsidRPr="00881CBA" w:rsidRDefault="004F3E07" w:rsidP="004F3E07">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CONTRIBUTION OF AUTHORS</w:t>
            </w:r>
          </w:p>
        </w:tc>
      </w:tr>
      <w:tr w:rsidR="004F3E07" w:rsidRPr="00881CBA" w:rsidTr="0033503F">
        <w:tc>
          <w:tcPr>
            <w:tcW w:w="3168" w:type="dxa"/>
            <w:tcBorders>
              <w:bottom w:val="single" w:sz="4" w:space="0" w:color="auto"/>
            </w:tcBorders>
            <w:shd w:val="clear" w:color="auto" w:fill="F2F2F2" w:themeFill="background1" w:themeFillShade="F2"/>
          </w:tcPr>
          <w:p w:rsidR="004F3E07" w:rsidRPr="00881CBA" w:rsidRDefault="004F3E07" w:rsidP="006F2C59">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Author</w:t>
            </w:r>
          </w:p>
        </w:tc>
        <w:tc>
          <w:tcPr>
            <w:tcW w:w="1746" w:type="dxa"/>
            <w:tcBorders>
              <w:bottom w:val="single" w:sz="4" w:space="0" w:color="auto"/>
            </w:tcBorders>
            <w:shd w:val="clear" w:color="auto" w:fill="F2F2F2" w:themeFill="background1" w:themeFillShade="F2"/>
          </w:tcPr>
          <w:p w:rsidR="004F3E07" w:rsidRPr="00881CBA" w:rsidRDefault="004F3E07" w:rsidP="006F2C59">
            <w:pPr>
              <w:jc w:val="center"/>
              <w:rPr>
                <w:rFonts w:ascii="Book Antiqua" w:hAnsi="Book Antiqua"/>
                <w:b/>
                <w:bCs/>
                <w:color w:val="000000" w:themeColor="text1"/>
                <w:sz w:val="20"/>
                <w:szCs w:val="20"/>
              </w:rPr>
            </w:pPr>
            <w:r w:rsidRPr="00881CBA">
              <w:rPr>
                <w:rFonts w:ascii="Book Antiqua" w:hAnsi="Book Antiqua"/>
                <w:b/>
                <w:bCs/>
                <w:color w:val="000000" w:themeColor="text1"/>
                <w:sz w:val="20"/>
                <w:szCs w:val="20"/>
              </w:rPr>
              <w:t>Contribution</w:t>
            </w:r>
          </w:p>
        </w:tc>
      </w:tr>
      <w:tr w:rsidR="00B373EA" w:rsidRPr="00881CBA" w:rsidTr="006F2C59">
        <w:tc>
          <w:tcPr>
            <w:tcW w:w="3168" w:type="dxa"/>
            <w:tcBorders>
              <w:top w:val="single" w:sz="4" w:space="0" w:color="auto"/>
              <w:left w:val="single" w:sz="4" w:space="0" w:color="auto"/>
              <w:bottom w:val="single" w:sz="4" w:space="0" w:color="auto"/>
              <w:right w:val="single" w:sz="4" w:space="0" w:color="auto"/>
            </w:tcBorders>
          </w:tcPr>
          <w:p w:rsidR="00B373EA" w:rsidRPr="00881CBA" w:rsidRDefault="00B373EA" w:rsidP="00B373EA">
            <w:pPr>
              <w:tabs>
                <w:tab w:val="center" w:pos="4513"/>
                <w:tab w:val="right" w:pos="9026"/>
              </w:tabs>
              <w:contextualSpacing/>
              <w:jc w:val="both"/>
              <w:rPr>
                <w:rFonts w:ascii="Book Antiqua" w:hAnsi="Book Antiqua"/>
                <w:color w:val="000000" w:themeColor="text1"/>
                <w:sz w:val="20"/>
                <w:szCs w:val="20"/>
              </w:rPr>
            </w:pPr>
            <w:r>
              <w:rPr>
                <w:rFonts w:ascii="Book Antiqua" w:hAnsi="Book Antiqua"/>
                <w:color w:val="000000" w:themeColor="text1"/>
                <w:sz w:val="20"/>
                <w:szCs w:val="20"/>
              </w:rPr>
              <w:t xml:space="preserve">Dr. Sobia Javed </w:t>
            </w:r>
          </w:p>
        </w:tc>
        <w:tc>
          <w:tcPr>
            <w:tcW w:w="1746" w:type="dxa"/>
            <w:tcBorders>
              <w:top w:val="single" w:sz="4" w:space="0" w:color="auto"/>
              <w:left w:val="single" w:sz="4" w:space="0" w:color="auto"/>
              <w:bottom w:val="single" w:sz="4" w:space="0" w:color="auto"/>
              <w:right w:val="single" w:sz="4" w:space="0" w:color="auto"/>
            </w:tcBorders>
          </w:tcPr>
          <w:p w:rsidR="00B373EA" w:rsidRPr="00881CBA" w:rsidRDefault="00B373EA" w:rsidP="00B373EA">
            <w:pPr>
              <w:tabs>
                <w:tab w:val="center" w:pos="4513"/>
                <w:tab w:val="right" w:pos="9026"/>
              </w:tabs>
              <w:contextualSpacing/>
              <w:jc w:val="both"/>
              <w:rPr>
                <w:rFonts w:ascii="Book Antiqua" w:hAnsi="Book Antiqua"/>
                <w:color w:val="000000" w:themeColor="text1"/>
                <w:sz w:val="20"/>
                <w:szCs w:val="20"/>
              </w:rPr>
            </w:pPr>
            <w:r>
              <w:rPr>
                <w:rFonts w:ascii="Book Antiqua" w:hAnsi="Book Antiqua"/>
                <w:color w:val="000000" w:themeColor="text1"/>
                <w:sz w:val="20"/>
                <w:szCs w:val="20"/>
              </w:rPr>
              <w:t>A,B,C</w:t>
            </w:r>
          </w:p>
        </w:tc>
      </w:tr>
      <w:tr w:rsidR="00B373EA" w:rsidRPr="00881CBA" w:rsidTr="0033503F">
        <w:tc>
          <w:tcPr>
            <w:tcW w:w="3168" w:type="dxa"/>
            <w:tcBorders>
              <w:top w:val="single" w:sz="4" w:space="0" w:color="auto"/>
              <w:left w:val="nil"/>
              <w:bottom w:val="nil"/>
              <w:right w:val="nil"/>
            </w:tcBorders>
          </w:tcPr>
          <w:p w:rsidR="00B373EA" w:rsidRPr="00881CBA" w:rsidRDefault="00B373EA" w:rsidP="00B373EA">
            <w:pPr>
              <w:tabs>
                <w:tab w:val="center" w:pos="4513"/>
                <w:tab w:val="right" w:pos="9026"/>
              </w:tabs>
              <w:jc w:val="both"/>
              <w:rPr>
                <w:rFonts w:ascii="Book Antiqua" w:hAnsi="Book Antiqua"/>
                <w:bCs/>
                <w:color w:val="000000" w:themeColor="text1"/>
                <w:sz w:val="20"/>
                <w:szCs w:val="20"/>
              </w:rPr>
            </w:pPr>
          </w:p>
        </w:tc>
        <w:tc>
          <w:tcPr>
            <w:tcW w:w="1746" w:type="dxa"/>
            <w:tcBorders>
              <w:top w:val="single" w:sz="4" w:space="0" w:color="auto"/>
              <w:left w:val="nil"/>
              <w:bottom w:val="nil"/>
              <w:right w:val="nil"/>
            </w:tcBorders>
          </w:tcPr>
          <w:p w:rsidR="00B373EA" w:rsidRPr="00881CBA" w:rsidRDefault="00B373EA" w:rsidP="00B373EA">
            <w:pPr>
              <w:tabs>
                <w:tab w:val="center" w:pos="4513"/>
                <w:tab w:val="right" w:pos="9026"/>
              </w:tabs>
              <w:jc w:val="both"/>
              <w:rPr>
                <w:rFonts w:ascii="Book Antiqua" w:hAnsi="Book Antiqua"/>
                <w:color w:val="000000" w:themeColor="text1"/>
                <w:sz w:val="20"/>
                <w:szCs w:val="20"/>
              </w:rPr>
            </w:pPr>
          </w:p>
        </w:tc>
      </w:tr>
    </w:tbl>
    <w:p w:rsidR="004F3E07" w:rsidRPr="00881CBA" w:rsidRDefault="004F3E07" w:rsidP="004F3E07">
      <w:pPr>
        <w:jc w:val="both"/>
        <w:rPr>
          <w:rFonts w:ascii="Book Antiqua" w:hAnsi="Book Antiqua"/>
          <w:color w:val="000000" w:themeColor="text1"/>
          <w:sz w:val="20"/>
          <w:szCs w:val="20"/>
        </w:rPr>
      </w:pPr>
    </w:p>
    <w:p w:rsidR="004F3E07" w:rsidRPr="00881CBA" w:rsidRDefault="004F3E07" w:rsidP="004F3E07">
      <w:pPr>
        <w:jc w:val="both"/>
        <w:rPr>
          <w:rFonts w:ascii="Book Antiqua" w:hAnsi="Book Antiqua"/>
          <w:color w:val="000000" w:themeColor="text1"/>
          <w:sz w:val="20"/>
          <w:szCs w:val="20"/>
        </w:rPr>
      </w:pPr>
    </w:p>
    <w:p w:rsidR="00C14400" w:rsidRDefault="00C14400" w:rsidP="00B25989">
      <w:pPr>
        <w:jc w:val="both"/>
        <w:rPr>
          <w:rFonts w:ascii="Book Antiqua" w:hAnsi="Book Antiqua"/>
          <w:bCs/>
          <w:color w:val="000000" w:themeColor="text1"/>
          <w:sz w:val="20"/>
          <w:szCs w:val="20"/>
        </w:rPr>
      </w:pPr>
    </w:p>
    <w:p w:rsidR="000C7150" w:rsidRDefault="000C7150" w:rsidP="00B25989">
      <w:pPr>
        <w:jc w:val="both"/>
        <w:rPr>
          <w:rFonts w:ascii="Book Antiqua" w:hAnsi="Book Antiqua"/>
          <w:bCs/>
          <w:color w:val="000000" w:themeColor="text1"/>
          <w:sz w:val="20"/>
          <w:szCs w:val="20"/>
        </w:rPr>
      </w:pPr>
    </w:p>
    <w:p w:rsidR="00196734" w:rsidRDefault="00196734" w:rsidP="00196734">
      <w:pPr>
        <w:jc w:val="both"/>
        <w:rPr>
          <w:rFonts w:ascii="Book Antiqua" w:eastAsia="Century Gothic" w:hAnsi="Book Antiqua" w:cs="Arial"/>
          <w:b/>
          <w:iCs/>
          <w:color w:val="000000"/>
          <w:sz w:val="18"/>
          <w:szCs w:val="18"/>
          <w:u w:val="single"/>
        </w:rPr>
      </w:pPr>
      <w:r>
        <w:rPr>
          <w:rFonts w:ascii="Book Antiqua" w:eastAsia="Century Gothic" w:hAnsi="Book Antiqua" w:cs="Arial"/>
          <w:b/>
          <w:iCs/>
          <w:color w:val="000000"/>
          <w:sz w:val="18"/>
          <w:szCs w:val="18"/>
          <w:u w:val="single"/>
        </w:rPr>
        <w:t xml:space="preserve">KEY FOR CONTRIBUTION OF AUTHORS: </w:t>
      </w:r>
    </w:p>
    <w:p w:rsidR="00196734" w:rsidRDefault="00196734" w:rsidP="00196734">
      <w:pPr>
        <w:numPr>
          <w:ilvl w:val="0"/>
          <w:numId w:val="15"/>
        </w:numPr>
        <w:contextualSpacing/>
        <w:jc w:val="both"/>
        <w:rPr>
          <w:rFonts w:ascii="Book Antiqua" w:eastAsia="Century Gothic" w:hAnsi="Book Antiqua" w:cs="Arial"/>
          <w:bCs/>
          <w:iCs/>
          <w:color w:val="000000"/>
          <w:sz w:val="16"/>
          <w:szCs w:val="16"/>
        </w:rPr>
      </w:pPr>
      <w:r>
        <w:rPr>
          <w:rFonts w:ascii="Book Antiqua" w:eastAsia="Century Gothic" w:hAnsi="Book Antiqua" w:cs="Arial"/>
          <w:bCs/>
          <w:iCs/>
          <w:color w:val="000000"/>
          <w:sz w:val="16"/>
          <w:szCs w:val="16"/>
        </w:rPr>
        <w:t>Conception/Study/Designing/Planning</w:t>
      </w:r>
    </w:p>
    <w:p w:rsidR="00196734" w:rsidRDefault="00196734" w:rsidP="00196734">
      <w:pPr>
        <w:numPr>
          <w:ilvl w:val="0"/>
          <w:numId w:val="15"/>
        </w:numPr>
        <w:contextualSpacing/>
        <w:jc w:val="both"/>
        <w:rPr>
          <w:rFonts w:ascii="Book Antiqua" w:eastAsia="Century Gothic" w:hAnsi="Book Antiqua" w:cs="Arial"/>
          <w:bCs/>
          <w:iCs/>
          <w:color w:val="000000"/>
          <w:sz w:val="16"/>
          <w:szCs w:val="16"/>
        </w:rPr>
      </w:pPr>
      <w:r>
        <w:rPr>
          <w:rFonts w:ascii="Book Antiqua" w:eastAsia="Century Gothic" w:hAnsi="Book Antiqua" w:cs="Arial"/>
          <w:bCs/>
          <w:iCs/>
          <w:color w:val="000000"/>
          <w:sz w:val="16"/>
          <w:szCs w:val="16"/>
        </w:rPr>
        <w:t xml:space="preserve">Active Participation in Active Methodology </w:t>
      </w:r>
    </w:p>
    <w:p w:rsidR="000C7150" w:rsidRPr="00196734" w:rsidRDefault="00196734" w:rsidP="00196734">
      <w:pPr>
        <w:numPr>
          <w:ilvl w:val="0"/>
          <w:numId w:val="15"/>
        </w:numPr>
        <w:contextualSpacing/>
        <w:jc w:val="both"/>
        <w:rPr>
          <w:rFonts w:ascii="Book Antiqua" w:eastAsia="Century Gothic" w:hAnsi="Book Antiqua" w:cs="Arial"/>
          <w:bCs/>
          <w:iCs/>
          <w:color w:val="000000"/>
          <w:sz w:val="16"/>
          <w:szCs w:val="16"/>
        </w:rPr>
      </w:pPr>
      <w:r>
        <w:rPr>
          <w:rFonts w:ascii="Book Antiqua" w:eastAsia="Century Gothic" w:hAnsi="Book Antiqua" w:cs="Arial"/>
          <w:bCs/>
          <w:iCs/>
          <w:color w:val="000000"/>
          <w:sz w:val="16"/>
          <w:szCs w:val="16"/>
        </w:rPr>
        <w:t>Interpretation/ Analysis and Discussion</w:t>
      </w:r>
    </w:p>
    <w:sectPr w:rsidR="000C7150" w:rsidRPr="00196734" w:rsidSect="00EC7A9A">
      <w:headerReference w:type="default" r:id="rId11"/>
      <w:footerReference w:type="default" r:id="rId12"/>
      <w:type w:val="continuous"/>
      <w:pgSz w:w="12240" w:h="15840" w:code="1"/>
      <w:pgMar w:top="1440" w:right="1080" w:bottom="1440" w:left="1080" w:header="706" w:footer="618" w:gutter="0"/>
      <w:pgBorders w:offsetFrom="page">
        <w:top w:val="none" w:sz="0" w:space="0" w:color="000000"/>
        <w:left w:val="none" w:sz="0" w:space="0" w:color="000000"/>
        <w:bottom w:val="none" w:sz="0" w:space="11" w:color="000000"/>
        <w:right w:val="none" w:sz="0" w:space="26" w:color="000000"/>
      </w:pgBorders>
      <w:pgNumType w:start="46"/>
      <w:cols w:space="36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F33" w:rsidRDefault="00110F33">
      <w:r>
        <w:separator/>
      </w:r>
    </w:p>
  </w:endnote>
  <w:endnote w:type="continuationSeparator" w:id="0">
    <w:p w:rsidR="00110F33" w:rsidRDefault="00110F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Omega">
    <w:altName w:val="Candara"/>
    <w:charset w:val="00"/>
    <w:family w:val="swiss"/>
    <w:pitch w:val="variable"/>
    <w:sig w:usb0="00000007" w:usb1="00000000" w:usb2="00000000" w:usb3="00000000" w:csb0="00000093"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43" w:usb2="00000009" w:usb3="00000000" w:csb0="000001FF" w:csb1="00000000"/>
  </w:font>
  <w:font w:name="Rotokas Normal">
    <w:altName w:val="Rotokas Normal"/>
    <w:panose1 w:val="00000000000000000000"/>
    <w:charset w:val="00"/>
    <w:family w:val="swiss"/>
    <w:notTrueType/>
    <w:pitch w:val="default"/>
    <w:sig w:usb0="00000003" w:usb1="00000000" w:usb2="00000000" w:usb3="00000000" w:csb0="00000001" w:csb1="00000000"/>
  </w:font>
  <w:font w:name="Liberation Mono">
    <w:altName w:val="Courier New"/>
    <w:charset w:val="01"/>
    <w:family w:val="moder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121922"/>
      <w:docPartObj>
        <w:docPartGallery w:val="Page Numbers (Bottom of Page)"/>
        <w:docPartUnique/>
      </w:docPartObj>
    </w:sdtPr>
    <w:sdtContent>
      <w:p w:rsidR="000C767C" w:rsidRDefault="00E22B0C">
        <w:pPr>
          <w:pStyle w:val="Footer"/>
          <w:jc w:val="center"/>
        </w:pPr>
        <w:r>
          <w:fldChar w:fldCharType="begin"/>
        </w:r>
        <w:r w:rsidR="00350FC2">
          <w:instrText xml:space="preserve"> PAGE   \* MERGEFORMAT </w:instrText>
        </w:r>
        <w:r>
          <w:fldChar w:fldCharType="separate"/>
        </w:r>
        <w:r w:rsidR="00813AB3">
          <w:rPr>
            <w:noProof/>
          </w:rPr>
          <w:t>69</w:t>
        </w:r>
        <w:r>
          <w:rPr>
            <w:noProof/>
          </w:rPr>
          <w:fldChar w:fldCharType="end"/>
        </w:r>
      </w:p>
    </w:sdtContent>
  </w:sdt>
  <w:p w:rsidR="000C767C" w:rsidRDefault="000C767C" w:rsidP="000C767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79" w:rsidRPr="00004989" w:rsidRDefault="00BC1979" w:rsidP="00004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F33" w:rsidRDefault="00110F33">
      <w:r>
        <w:separator/>
      </w:r>
    </w:p>
  </w:footnote>
  <w:footnote w:type="continuationSeparator" w:id="0">
    <w:p w:rsidR="00110F33" w:rsidRDefault="00110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41" w:rsidRPr="00301246" w:rsidRDefault="00817F41" w:rsidP="002A0480">
    <w:pPr>
      <w:tabs>
        <w:tab w:val="left" w:pos="3537"/>
      </w:tabs>
      <w:rPr>
        <w:b/>
        <w:i/>
      </w:rPr>
    </w:pPr>
    <w:r w:rsidRPr="00301246">
      <w:rPr>
        <w:b/>
        <w:i/>
      </w:rPr>
      <w:t>Int.j.pathol.</w:t>
    </w:r>
    <w:r w:rsidR="001E66F9">
      <w:rPr>
        <w:b/>
        <w:i/>
      </w:rPr>
      <w:t>2020</w:t>
    </w:r>
    <w:proofErr w:type="gramStart"/>
    <w:r>
      <w:rPr>
        <w:b/>
        <w:i/>
      </w:rPr>
      <w:t>;1</w:t>
    </w:r>
    <w:r w:rsidR="001E66F9">
      <w:rPr>
        <w:b/>
        <w:i/>
      </w:rPr>
      <w:t>8</w:t>
    </w:r>
    <w:proofErr w:type="gramEnd"/>
    <w:r>
      <w:rPr>
        <w:b/>
        <w:i/>
      </w:rPr>
      <w:t>(</w:t>
    </w:r>
    <w:r w:rsidR="002A0480">
      <w:rPr>
        <w:b/>
        <w:i/>
      </w:rPr>
      <w:t>4</w:t>
    </w:r>
    <w:r w:rsidR="00944B99">
      <w:rPr>
        <w:b/>
        <w:i/>
      </w:rPr>
      <w:t>):</w:t>
    </w:r>
  </w:p>
  <w:p w:rsidR="00817F41" w:rsidRPr="00301246" w:rsidRDefault="00817F41" w:rsidP="00817F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92" w:rsidRPr="00301246" w:rsidRDefault="00435F92" w:rsidP="00435F92">
    <w:pPr>
      <w:tabs>
        <w:tab w:val="left" w:pos="3537"/>
      </w:tabs>
      <w:rPr>
        <w:b/>
        <w:i/>
      </w:rPr>
    </w:pPr>
    <w:r w:rsidRPr="00301246">
      <w:rPr>
        <w:b/>
        <w:i/>
      </w:rPr>
      <w:t>Int.j.pathol.</w:t>
    </w:r>
    <w:r>
      <w:rPr>
        <w:b/>
        <w:i/>
      </w:rPr>
      <w:t>2020</w:t>
    </w:r>
    <w:proofErr w:type="gramStart"/>
    <w:r>
      <w:rPr>
        <w:b/>
        <w:i/>
      </w:rPr>
      <w:t>;18</w:t>
    </w:r>
    <w:proofErr w:type="gramEnd"/>
    <w:r>
      <w:rPr>
        <w:b/>
        <w:i/>
      </w:rPr>
      <w:t>(1)</w:t>
    </w:r>
  </w:p>
  <w:p w:rsidR="00BC1979" w:rsidRPr="00435F92" w:rsidRDefault="00BC1979" w:rsidP="00435F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21298_"/>
      </v:shape>
    </w:pict>
  </w:numPicBullet>
  <w:abstractNum w:abstractNumId="0">
    <w:nsid w:val="FFFFFF89"/>
    <w:multiLevelType w:val="singleLevel"/>
    <w:tmpl w:val="6646E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hybridMultilevel"/>
    <w:tmpl w:val="894EE875"/>
    <w:styleLink w:val="ImportedStyle3"/>
    <w:lvl w:ilvl="0" w:tplc="FFFFFFFF">
      <w:start w:val="1"/>
      <w:numFmt w:val="decimal"/>
      <w:lvlText w:val="%1."/>
      <w:lvlJc w:val="left"/>
      <w:pPr>
        <w:tabs>
          <w:tab w:val="num" w:pos="720"/>
        </w:tabs>
        <w:ind w:left="72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decimal"/>
      <w:lvlText w:val="%2."/>
      <w:lvlJc w:val="left"/>
      <w:pPr>
        <w:tabs>
          <w:tab w:val="left" w:pos="720"/>
          <w:tab w:val="num" w:pos="1440"/>
        </w:tabs>
        <w:ind w:left="1440" w:hanging="36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decimal"/>
      <w:lvlText w:val="%3."/>
      <w:lvlJc w:val="left"/>
      <w:pPr>
        <w:tabs>
          <w:tab w:val="left" w:pos="720"/>
          <w:tab w:val="num" w:pos="2160"/>
        </w:tabs>
        <w:ind w:left="2160" w:hanging="360"/>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720"/>
          <w:tab w:val="num" w:pos="2880"/>
        </w:tabs>
        <w:ind w:left="2880"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decimal"/>
      <w:lvlText w:val="%5."/>
      <w:lvlJc w:val="left"/>
      <w:pPr>
        <w:tabs>
          <w:tab w:val="left" w:pos="720"/>
          <w:tab w:val="num" w:pos="3600"/>
        </w:tabs>
        <w:ind w:left="3600" w:hanging="36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decimal"/>
      <w:lvlText w:val="%6."/>
      <w:lvlJc w:val="left"/>
      <w:pPr>
        <w:tabs>
          <w:tab w:val="left" w:pos="720"/>
          <w:tab w:val="num" w:pos="4320"/>
        </w:tabs>
        <w:ind w:left="4320" w:hanging="36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720"/>
          <w:tab w:val="num" w:pos="5040"/>
        </w:tabs>
        <w:ind w:left="5040" w:hanging="36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decimal"/>
      <w:lvlText w:val="%8."/>
      <w:lvlJc w:val="left"/>
      <w:pPr>
        <w:tabs>
          <w:tab w:val="left" w:pos="720"/>
          <w:tab w:val="num" w:pos="5760"/>
        </w:tabs>
        <w:ind w:left="5760" w:hanging="36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decimal"/>
      <w:lvlText w:val="%9."/>
      <w:lvlJc w:val="left"/>
      <w:pPr>
        <w:tabs>
          <w:tab w:val="left" w:pos="720"/>
          <w:tab w:val="num" w:pos="6480"/>
        </w:tabs>
        <w:ind w:left="6480" w:hanging="36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2">
    <w:nsid w:val="0C10630E"/>
    <w:multiLevelType w:val="hybridMultilevel"/>
    <w:tmpl w:val="5B0E9908"/>
    <w:lvl w:ilvl="0" w:tplc="CD3CED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422044"/>
    <w:multiLevelType w:val="hybridMultilevel"/>
    <w:tmpl w:val="DB561A24"/>
    <w:lvl w:ilvl="0" w:tplc="297CC6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337ED"/>
    <w:multiLevelType w:val="hybridMultilevel"/>
    <w:tmpl w:val="6BF03C24"/>
    <w:lvl w:ilvl="0" w:tplc="4FBC64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221DF"/>
    <w:multiLevelType w:val="hybridMultilevel"/>
    <w:tmpl w:val="5F3E5E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5731E"/>
    <w:multiLevelType w:val="hybridMultilevel"/>
    <w:tmpl w:val="5908D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626D3"/>
    <w:multiLevelType w:val="hybridMultilevel"/>
    <w:tmpl w:val="39BC4B78"/>
    <w:lvl w:ilvl="0" w:tplc="C898EB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FD355C"/>
    <w:multiLevelType w:val="hybridMultilevel"/>
    <w:tmpl w:val="A19C7502"/>
    <w:lvl w:ilvl="0" w:tplc="30AA4F28">
      <w:start w:val="1"/>
      <w:numFmt w:val="bullet"/>
      <w:lvlText w:val="•"/>
      <w:lvlJc w:val="left"/>
      <w:pPr>
        <w:tabs>
          <w:tab w:val="num" w:pos="720"/>
        </w:tabs>
        <w:ind w:left="720" w:hanging="360"/>
      </w:pPr>
      <w:rPr>
        <w:rFonts w:ascii="Arial" w:hAnsi="Arial" w:cs="Times New Roman" w:hint="default"/>
      </w:rPr>
    </w:lvl>
    <w:lvl w:ilvl="1" w:tplc="0924EE3E">
      <w:start w:val="1"/>
      <w:numFmt w:val="decimal"/>
      <w:lvlText w:val="%2."/>
      <w:lvlJc w:val="left"/>
      <w:pPr>
        <w:tabs>
          <w:tab w:val="num" w:pos="1440"/>
        </w:tabs>
        <w:ind w:left="1440" w:hanging="360"/>
      </w:pPr>
    </w:lvl>
    <w:lvl w:ilvl="2" w:tplc="737AA648">
      <w:start w:val="1"/>
      <w:numFmt w:val="decimal"/>
      <w:lvlText w:val="%3."/>
      <w:lvlJc w:val="left"/>
      <w:pPr>
        <w:tabs>
          <w:tab w:val="num" w:pos="2160"/>
        </w:tabs>
        <w:ind w:left="2160" w:hanging="360"/>
      </w:pPr>
    </w:lvl>
    <w:lvl w:ilvl="3" w:tplc="A89CD3BC">
      <w:start w:val="1"/>
      <w:numFmt w:val="decimal"/>
      <w:lvlText w:val="%4."/>
      <w:lvlJc w:val="left"/>
      <w:pPr>
        <w:tabs>
          <w:tab w:val="num" w:pos="2880"/>
        </w:tabs>
        <w:ind w:left="2880" w:hanging="360"/>
      </w:pPr>
    </w:lvl>
    <w:lvl w:ilvl="4" w:tplc="4F40E1B6">
      <w:start w:val="1"/>
      <w:numFmt w:val="decimal"/>
      <w:lvlText w:val="%5."/>
      <w:lvlJc w:val="left"/>
      <w:pPr>
        <w:tabs>
          <w:tab w:val="num" w:pos="3600"/>
        </w:tabs>
        <w:ind w:left="3600" w:hanging="360"/>
      </w:pPr>
    </w:lvl>
    <w:lvl w:ilvl="5" w:tplc="B99AC1E0">
      <w:start w:val="1"/>
      <w:numFmt w:val="decimal"/>
      <w:lvlText w:val="%6."/>
      <w:lvlJc w:val="left"/>
      <w:pPr>
        <w:tabs>
          <w:tab w:val="num" w:pos="4320"/>
        </w:tabs>
        <w:ind w:left="4320" w:hanging="360"/>
      </w:pPr>
    </w:lvl>
    <w:lvl w:ilvl="6" w:tplc="2DAA466C">
      <w:start w:val="1"/>
      <w:numFmt w:val="decimal"/>
      <w:lvlText w:val="%7."/>
      <w:lvlJc w:val="left"/>
      <w:pPr>
        <w:tabs>
          <w:tab w:val="num" w:pos="5040"/>
        </w:tabs>
        <w:ind w:left="5040" w:hanging="360"/>
      </w:pPr>
    </w:lvl>
    <w:lvl w:ilvl="7" w:tplc="0B40E070">
      <w:start w:val="1"/>
      <w:numFmt w:val="decimal"/>
      <w:lvlText w:val="%8."/>
      <w:lvlJc w:val="left"/>
      <w:pPr>
        <w:tabs>
          <w:tab w:val="num" w:pos="5760"/>
        </w:tabs>
        <w:ind w:left="5760" w:hanging="360"/>
      </w:pPr>
    </w:lvl>
    <w:lvl w:ilvl="8" w:tplc="D890CF86">
      <w:start w:val="1"/>
      <w:numFmt w:val="decimal"/>
      <w:lvlText w:val="%9."/>
      <w:lvlJc w:val="left"/>
      <w:pPr>
        <w:tabs>
          <w:tab w:val="num" w:pos="6480"/>
        </w:tabs>
        <w:ind w:left="6480" w:hanging="360"/>
      </w:pPr>
    </w:lvl>
  </w:abstractNum>
  <w:abstractNum w:abstractNumId="9">
    <w:nsid w:val="550C045A"/>
    <w:multiLevelType w:val="hybridMultilevel"/>
    <w:tmpl w:val="49A48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FA5BD1"/>
    <w:multiLevelType w:val="hybridMultilevel"/>
    <w:tmpl w:val="2A24F174"/>
    <w:lvl w:ilvl="0" w:tplc="7298AD80">
      <w:start w:val="1"/>
      <w:numFmt w:val="decimal"/>
      <w:lvlText w:val="%1."/>
      <w:lvlJc w:val="left"/>
      <w:pPr>
        <w:ind w:left="2628" w:hanging="360"/>
      </w:pPr>
      <w:rPr>
        <w:rFonts w:hint="default"/>
        <w:vertAlign w:val="superscrip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nsid w:val="618857E6"/>
    <w:multiLevelType w:val="hybridMultilevel"/>
    <w:tmpl w:val="BA92FF9E"/>
    <w:lvl w:ilvl="0" w:tplc="EB3E3A1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02180"/>
    <w:multiLevelType w:val="hybridMultilevel"/>
    <w:tmpl w:val="FA506C0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98C38B9"/>
    <w:multiLevelType w:val="hybridMultilevel"/>
    <w:tmpl w:val="894EE872"/>
    <w:styleLink w:val="ImportedStyle15"/>
    <w:lvl w:ilvl="0" w:tplc="26C851BA">
      <w:start w:val="1"/>
      <w:numFmt w:val="decimal"/>
      <w:lvlText w:val="%1."/>
      <w:lvlJc w:val="left"/>
      <w:pPr>
        <w:tabs>
          <w:tab w:val="num" w:pos="720"/>
        </w:tabs>
        <w:ind w:left="72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A3187F4A">
      <w:start w:val="1"/>
      <w:numFmt w:val="decimal"/>
      <w:lvlText w:val="%2."/>
      <w:lvlJc w:val="left"/>
      <w:pPr>
        <w:tabs>
          <w:tab w:val="num" w:pos="1440"/>
        </w:tabs>
        <w:ind w:left="1440" w:hanging="360"/>
      </w:pPr>
      <w:rPr>
        <w:rFonts w:hAnsi="Arial Unicode MS" w:hint="default"/>
        <w:caps w:val="0"/>
        <w:smallCaps w:val="0"/>
        <w:strike w:val="0"/>
        <w:dstrike w:val="0"/>
        <w:color w:val="000000"/>
        <w:spacing w:val="0"/>
        <w:w w:val="100"/>
        <w:kern w:val="0"/>
        <w:position w:val="0"/>
        <w:highlight w:val="none"/>
        <w:vertAlign w:val="baseline"/>
        <w:em w:val="none"/>
      </w:rPr>
    </w:lvl>
    <w:lvl w:ilvl="2" w:tplc="A9801016">
      <w:start w:val="1"/>
      <w:numFmt w:val="decimal"/>
      <w:lvlText w:val="%3."/>
      <w:lvlJc w:val="left"/>
      <w:pPr>
        <w:tabs>
          <w:tab w:val="num" w:pos="2160"/>
        </w:tabs>
        <w:ind w:left="2160" w:hanging="360"/>
      </w:pPr>
      <w:rPr>
        <w:rFonts w:hAnsi="Arial Unicode MS" w:hint="default"/>
        <w:caps w:val="0"/>
        <w:smallCaps w:val="0"/>
        <w:strike w:val="0"/>
        <w:dstrike w:val="0"/>
        <w:color w:val="000000"/>
        <w:spacing w:val="0"/>
        <w:w w:val="100"/>
        <w:kern w:val="0"/>
        <w:position w:val="0"/>
        <w:highlight w:val="none"/>
        <w:vertAlign w:val="baseline"/>
        <w:em w:val="none"/>
      </w:rPr>
    </w:lvl>
    <w:lvl w:ilvl="3" w:tplc="8B9A3D38">
      <w:start w:val="1"/>
      <w:numFmt w:val="decimal"/>
      <w:lvlText w:val="%4."/>
      <w:lvlJc w:val="left"/>
      <w:pPr>
        <w:tabs>
          <w:tab w:val="num" w:pos="2880"/>
        </w:tabs>
        <w:ind w:left="2880"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1F58EBD2">
      <w:start w:val="1"/>
      <w:numFmt w:val="decimal"/>
      <w:lvlText w:val="%5."/>
      <w:lvlJc w:val="left"/>
      <w:pPr>
        <w:tabs>
          <w:tab w:val="num" w:pos="3600"/>
        </w:tabs>
        <w:ind w:left="3600" w:hanging="360"/>
      </w:pPr>
      <w:rPr>
        <w:rFonts w:hAnsi="Arial Unicode MS" w:hint="default"/>
        <w:caps w:val="0"/>
        <w:smallCaps w:val="0"/>
        <w:strike w:val="0"/>
        <w:dstrike w:val="0"/>
        <w:color w:val="000000"/>
        <w:spacing w:val="0"/>
        <w:w w:val="100"/>
        <w:kern w:val="0"/>
        <w:position w:val="0"/>
        <w:highlight w:val="none"/>
        <w:vertAlign w:val="baseline"/>
        <w:em w:val="none"/>
      </w:rPr>
    </w:lvl>
    <w:lvl w:ilvl="5" w:tplc="6B9E1FA4">
      <w:start w:val="1"/>
      <w:numFmt w:val="decimal"/>
      <w:lvlText w:val="%6."/>
      <w:lvlJc w:val="left"/>
      <w:pPr>
        <w:tabs>
          <w:tab w:val="num" w:pos="4320"/>
        </w:tabs>
        <w:ind w:left="4320" w:hanging="360"/>
      </w:pPr>
      <w:rPr>
        <w:rFonts w:hAnsi="Arial Unicode MS" w:hint="default"/>
        <w:caps w:val="0"/>
        <w:smallCaps w:val="0"/>
        <w:strike w:val="0"/>
        <w:dstrike w:val="0"/>
        <w:color w:val="000000"/>
        <w:spacing w:val="0"/>
        <w:w w:val="100"/>
        <w:kern w:val="0"/>
        <w:position w:val="0"/>
        <w:highlight w:val="none"/>
        <w:vertAlign w:val="baseline"/>
        <w:em w:val="none"/>
      </w:rPr>
    </w:lvl>
    <w:lvl w:ilvl="6" w:tplc="5C56BF3E">
      <w:start w:val="1"/>
      <w:numFmt w:val="decimal"/>
      <w:lvlText w:val="%7."/>
      <w:lvlJc w:val="left"/>
      <w:pPr>
        <w:tabs>
          <w:tab w:val="num" w:pos="5040"/>
        </w:tabs>
        <w:ind w:left="5040" w:hanging="360"/>
      </w:pPr>
      <w:rPr>
        <w:rFonts w:hAnsi="Arial Unicode MS" w:hint="default"/>
        <w:caps w:val="0"/>
        <w:smallCaps w:val="0"/>
        <w:strike w:val="0"/>
        <w:dstrike w:val="0"/>
        <w:color w:val="000000"/>
        <w:spacing w:val="0"/>
        <w:w w:val="100"/>
        <w:kern w:val="0"/>
        <w:position w:val="0"/>
        <w:highlight w:val="none"/>
        <w:vertAlign w:val="baseline"/>
        <w:em w:val="none"/>
      </w:rPr>
    </w:lvl>
    <w:lvl w:ilvl="7" w:tplc="2B84CE7A">
      <w:start w:val="1"/>
      <w:numFmt w:val="decimal"/>
      <w:lvlText w:val="%8."/>
      <w:lvlJc w:val="left"/>
      <w:pPr>
        <w:tabs>
          <w:tab w:val="num" w:pos="5760"/>
        </w:tabs>
        <w:ind w:left="5760" w:hanging="360"/>
      </w:pPr>
      <w:rPr>
        <w:rFonts w:hAnsi="Arial Unicode MS" w:hint="default"/>
        <w:caps w:val="0"/>
        <w:smallCaps w:val="0"/>
        <w:strike w:val="0"/>
        <w:dstrike w:val="0"/>
        <w:color w:val="000000"/>
        <w:spacing w:val="0"/>
        <w:w w:val="100"/>
        <w:kern w:val="0"/>
        <w:position w:val="0"/>
        <w:highlight w:val="none"/>
        <w:vertAlign w:val="baseline"/>
        <w:em w:val="none"/>
      </w:rPr>
    </w:lvl>
    <w:lvl w:ilvl="8" w:tplc="C8CE1132">
      <w:start w:val="1"/>
      <w:numFmt w:val="decimal"/>
      <w:lvlText w:val="%9."/>
      <w:lvlJc w:val="left"/>
      <w:pPr>
        <w:tabs>
          <w:tab w:val="num" w:pos="6480"/>
        </w:tabs>
        <w:ind w:left="6480" w:hanging="36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4">
    <w:nsid w:val="7A9211CC"/>
    <w:multiLevelType w:val="hybridMultilevel"/>
    <w:tmpl w:val="6A4C420E"/>
    <w:lvl w:ilvl="0" w:tplc="C5DC38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
  </w:num>
  <w:num w:numId="3">
    <w:abstractNumId w:val="11"/>
  </w:num>
  <w:num w:numId="4">
    <w:abstractNumId w:val="0"/>
  </w:num>
  <w:num w:numId="5">
    <w:abstractNumId w:val="10"/>
  </w:num>
  <w:num w:numId="6">
    <w:abstractNumId w:val="6"/>
  </w:num>
  <w:num w:numId="7">
    <w:abstractNumId w:val="3"/>
  </w:num>
  <w:num w:numId="8">
    <w:abstractNumId w:val="7"/>
  </w:num>
  <w:num w:numId="9">
    <w:abstractNumId w:val="2"/>
  </w:num>
  <w:num w:numId="10">
    <w:abstractNumId w:val="14"/>
  </w:num>
  <w:num w:numId="11">
    <w:abstractNumId w:val="4"/>
  </w:num>
  <w:num w:numId="12">
    <w:abstractNumId w:val="5"/>
  </w:num>
  <w:num w:numId="13">
    <w:abstractNumId w:val="9"/>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5122" style="v-text-anchor:middle">
      <v:fill type="tile"/>
      <v:stroke weight=".5pt" miterlimit="4"/>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64981"/>
    <w:rsid w:val="00000B3D"/>
    <w:rsid w:val="0000115E"/>
    <w:rsid w:val="00001F37"/>
    <w:rsid w:val="00001F61"/>
    <w:rsid w:val="00002036"/>
    <w:rsid w:val="000033EC"/>
    <w:rsid w:val="00004989"/>
    <w:rsid w:val="00004E8F"/>
    <w:rsid w:val="00005DB7"/>
    <w:rsid w:val="00006182"/>
    <w:rsid w:val="00006256"/>
    <w:rsid w:val="00006FE9"/>
    <w:rsid w:val="00010069"/>
    <w:rsid w:val="00010EE5"/>
    <w:rsid w:val="00011629"/>
    <w:rsid w:val="00016044"/>
    <w:rsid w:val="0001698A"/>
    <w:rsid w:val="00017F97"/>
    <w:rsid w:val="00020A0F"/>
    <w:rsid w:val="00022332"/>
    <w:rsid w:val="00022887"/>
    <w:rsid w:val="00024ACE"/>
    <w:rsid w:val="0002718C"/>
    <w:rsid w:val="000302C9"/>
    <w:rsid w:val="0003108D"/>
    <w:rsid w:val="00031407"/>
    <w:rsid w:val="000327ED"/>
    <w:rsid w:val="00033D6D"/>
    <w:rsid w:val="00033E36"/>
    <w:rsid w:val="00033FC8"/>
    <w:rsid w:val="000352B5"/>
    <w:rsid w:val="00035978"/>
    <w:rsid w:val="00035A42"/>
    <w:rsid w:val="000360E9"/>
    <w:rsid w:val="00036288"/>
    <w:rsid w:val="0003708E"/>
    <w:rsid w:val="000371ED"/>
    <w:rsid w:val="00037847"/>
    <w:rsid w:val="00037B85"/>
    <w:rsid w:val="000402A7"/>
    <w:rsid w:val="000414BB"/>
    <w:rsid w:val="000414E3"/>
    <w:rsid w:val="00041EE0"/>
    <w:rsid w:val="00042421"/>
    <w:rsid w:val="000427B0"/>
    <w:rsid w:val="00042B9B"/>
    <w:rsid w:val="00044C76"/>
    <w:rsid w:val="00044D92"/>
    <w:rsid w:val="00045C38"/>
    <w:rsid w:val="00050085"/>
    <w:rsid w:val="000501F8"/>
    <w:rsid w:val="00051532"/>
    <w:rsid w:val="00051DF3"/>
    <w:rsid w:val="00052FFB"/>
    <w:rsid w:val="00053061"/>
    <w:rsid w:val="000530FF"/>
    <w:rsid w:val="0005360A"/>
    <w:rsid w:val="00055883"/>
    <w:rsid w:val="00056DE3"/>
    <w:rsid w:val="00056F5E"/>
    <w:rsid w:val="0005750F"/>
    <w:rsid w:val="00061D2B"/>
    <w:rsid w:val="000628CA"/>
    <w:rsid w:val="00063340"/>
    <w:rsid w:val="00063CB0"/>
    <w:rsid w:val="00064981"/>
    <w:rsid w:val="00065F81"/>
    <w:rsid w:val="00067830"/>
    <w:rsid w:val="00070906"/>
    <w:rsid w:val="000710C2"/>
    <w:rsid w:val="000710F8"/>
    <w:rsid w:val="000714D7"/>
    <w:rsid w:val="0007165E"/>
    <w:rsid w:val="00072DA7"/>
    <w:rsid w:val="000733EE"/>
    <w:rsid w:val="0007386B"/>
    <w:rsid w:val="00073B3B"/>
    <w:rsid w:val="0007409B"/>
    <w:rsid w:val="000743AF"/>
    <w:rsid w:val="00075D17"/>
    <w:rsid w:val="00076943"/>
    <w:rsid w:val="00077E38"/>
    <w:rsid w:val="00080F84"/>
    <w:rsid w:val="000816EA"/>
    <w:rsid w:val="00081769"/>
    <w:rsid w:val="000819CD"/>
    <w:rsid w:val="00084044"/>
    <w:rsid w:val="000842CE"/>
    <w:rsid w:val="00086C2B"/>
    <w:rsid w:val="000903F0"/>
    <w:rsid w:val="000909B6"/>
    <w:rsid w:val="00091E10"/>
    <w:rsid w:val="00093A11"/>
    <w:rsid w:val="00094CC0"/>
    <w:rsid w:val="00094DF1"/>
    <w:rsid w:val="000959BF"/>
    <w:rsid w:val="0009770B"/>
    <w:rsid w:val="00097ED9"/>
    <w:rsid w:val="000A05B1"/>
    <w:rsid w:val="000A0AB0"/>
    <w:rsid w:val="000A117E"/>
    <w:rsid w:val="000A2084"/>
    <w:rsid w:val="000A2150"/>
    <w:rsid w:val="000A333C"/>
    <w:rsid w:val="000A35E3"/>
    <w:rsid w:val="000A3A6C"/>
    <w:rsid w:val="000A52DB"/>
    <w:rsid w:val="000A6E77"/>
    <w:rsid w:val="000A7599"/>
    <w:rsid w:val="000B0145"/>
    <w:rsid w:val="000B04F8"/>
    <w:rsid w:val="000B074F"/>
    <w:rsid w:val="000B0BD0"/>
    <w:rsid w:val="000B4E94"/>
    <w:rsid w:val="000B5635"/>
    <w:rsid w:val="000B5B80"/>
    <w:rsid w:val="000B6C04"/>
    <w:rsid w:val="000B6C36"/>
    <w:rsid w:val="000B75E8"/>
    <w:rsid w:val="000B78E9"/>
    <w:rsid w:val="000B7AA1"/>
    <w:rsid w:val="000C0436"/>
    <w:rsid w:val="000C0D39"/>
    <w:rsid w:val="000C0D59"/>
    <w:rsid w:val="000C2CE3"/>
    <w:rsid w:val="000C4153"/>
    <w:rsid w:val="000C43FB"/>
    <w:rsid w:val="000C45ED"/>
    <w:rsid w:val="000C4CF0"/>
    <w:rsid w:val="000C536F"/>
    <w:rsid w:val="000C55CD"/>
    <w:rsid w:val="000C59EB"/>
    <w:rsid w:val="000C629C"/>
    <w:rsid w:val="000C64A2"/>
    <w:rsid w:val="000C70A7"/>
    <w:rsid w:val="000C7150"/>
    <w:rsid w:val="000C767C"/>
    <w:rsid w:val="000D0A21"/>
    <w:rsid w:val="000D0E0E"/>
    <w:rsid w:val="000D12A8"/>
    <w:rsid w:val="000D449C"/>
    <w:rsid w:val="000D6DA8"/>
    <w:rsid w:val="000E0E7A"/>
    <w:rsid w:val="000E30D9"/>
    <w:rsid w:val="000E3F18"/>
    <w:rsid w:val="000E412D"/>
    <w:rsid w:val="000E4F15"/>
    <w:rsid w:val="000E509B"/>
    <w:rsid w:val="000E51C2"/>
    <w:rsid w:val="000E5245"/>
    <w:rsid w:val="000E580B"/>
    <w:rsid w:val="000E6B2E"/>
    <w:rsid w:val="000E7013"/>
    <w:rsid w:val="000F343E"/>
    <w:rsid w:val="000F59FB"/>
    <w:rsid w:val="000F71A9"/>
    <w:rsid w:val="000F73C2"/>
    <w:rsid w:val="000F75C7"/>
    <w:rsid w:val="000F766D"/>
    <w:rsid w:val="000F7691"/>
    <w:rsid w:val="000F7CA6"/>
    <w:rsid w:val="00100F71"/>
    <w:rsid w:val="00101747"/>
    <w:rsid w:val="00101757"/>
    <w:rsid w:val="001037BD"/>
    <w:rsid w:val="0010394F"/>
    <w:rsid w:val="00103AF3"/>
    <w:rsid w:val="001040EE"/>
    <w:rsid w:val="00104B9C"/>
    <w:rsid w:val="00104D7A"/>
    <w:rsid w:val="0010539E"/>
    <w:rsid w:val="0010658B"/>
    <w:rsid w:val="0010697C"/>
    <w:rsid w:val="00107D6B"/>
    <w:rsid w:val="001105F5"/>
    <w:rsid w:val="00110F33"/>
    <w:rsid w:val="0011110E"/>
    <w:rsid w:val="0011172D"/>
    <w:rsid w:val="001128FA"/>
    <w:rsid w:val="00112E62"/>
    <w:rsid w:val="00112F1C"/>
    <w:rsid w:val="00113614"/>
    <w:rsid w:val="0011432B"/>
    <w:rsid w:val="0011496D"/>
    <w:rsid w:val="00114BA3"/>
    <w:rsid w:val="0011586D"/>
    <w:rsid w:val="00115CA4"/>
    <w:rsid w:val="00115E20"/>
    <w:rsid w:val="0011622C"/>
    <w:rsid w:val="00116D9A"/>
    <w:rsid w:val="00117C66"/>
    <w:rsid w:val="00120A06"/>
    <w:rsid w:val="00120E9E"/>
    <w:rsid w:val="00121316"/>
    <w:rsid w:val="0012139E"/>
    <w:rsid w:val="001235CF"/>
    <w:rsid w:val="00123A32"/>
    <w:rsid w:val="00126075"/>
    <w:rsid w:val="001263D4"/>
    <w:rsid w:val="00126820"/>
    <w:rsid w:val="00127BE6"/>
    <w:rsid w:val="001303BB"/>
    <w:rsid w:val="00130643"/>
    <w:rsid w:val="00130BAD"/>
    <w:rsid w:val="001316D9"/>
    <w:rsid w:val="0013206B"/>
    <w:rsid w:val="00132601"/>
    <w:rsid w:val="0013270A"/>
    <w:rsid w:val="00133A74"/>
    <w:rsid w:val="0013437B"/>
    <w:rsid w:val="00134B10"/>
    <w:rsid w:val="001356D2"/>
    <w:rsid w:val="00135AF0"/>
    <w:rsid w:val="00137197"/>
    <w:rsid w:val="00137911"/>
    <w:rsid w:val="00137A4D"/>
    <w:rsid w:val="00140B36"/>
    <w:rsid w:val="0014116C"/>
    <w:rsid w:val="0014266E"/>
    <w:rsid w:val="00143BF0"/>
    <w:rsid w:val="00144795"/>
    <w:rsid w:val="00144AC0"/>
    <w:rsid w:val="00145734"/>
    <w:rsid w:val="00145EF1"/>
    <w:rsid w:val="001464A2"/>
    <w:rsid w:val="00146ACD"/>
    <w:rsid w:val="00146AF6"/>
    <w:rsid w:val="00146DA1"/>
    <w:rsid w:val="001477B4"/>
    <w:rsid w:val="001478BD"/>
    <w:rsid w:val="00147C51"/>
    <w:rsid w:val="00151C8F"/>
    <w:rsid w:val="00152252"/>
    <w:rsid w:val="00152D04"/>
    <w:rsid w:val="00154793"/>
    <w:rsid w:val="001548D6"/>
    <w:rsid w:val="001558C1"/>
    <w:rsid w:val="00155A90"/>
    <w:rsid w:val="00155E39"/>
    <w:rsid w:val="00156ECB"/>
    <w:rsid w:val="00157A21"/>
    <w:rsid w:val="00157AAD"/>
    <w:rsid w:val="00161A98"/>
    <w:rsid w:val="0016270E"/>
    <w:rsid w:val="00162CB4"/>
    <w:rsid w:val="00163625"/>
    <w:rsid w:val="00164D36"/>
    <w:rsid w:val="00164F77"/>
    <w:rsid w:val="0016551F"/>
    <w:rsid w:val="00167DAB"/>
    <w:rsid w:val="001703FB"/>
    <w:rsid w:val="00170926"/>
    <w:rsid w:val="00170BE4"/>
    <w:rsid w:val="00170C25"/>
    <w:rsid w:val="00170D63"/>
    <w:rsid w:val="00170EB9"/>
    <w:rsid w:val="00171B42"/>
    <w:rsid w:val="001732B9"/>
    <w:rsid w:val="00173774"/>
    <w:rsid w:val="00173F19"/>
    <w:rsid w:val="00174084"/>
    <w:rsid w:val="001743D7"/>
    <w:rsid w:val="00175E26"/>
    <w:rsid w:val="00180F33"/>
    <w:rsid w:val="001818F3"/>
    <w:rsid w:val="00182362"/>
    <w:rsid w:val="0018279A"/>
    <w:rsid w:val="00184833"/>
    <w:rsid w:val="001848BC"/>
    <w:rsid w:val="00184BE5"/>
    <w:rsid w:val="0018594E"/>
    <w:rsid w:val="00187130"/>
    <w:rsid w:val="001871C8"/>
    <w:rsid w:val="00191F9C"/>
    <w:rsid w:val="00193461"/>
    <w:rsid w:val="001935E2"/>
    <w:rsid w:val="0019375F"/>
    <w:rsid w:val="0019405E"/>
    <w:rsid w:val="0019410F"/>
    <w:rsid w:val="001942B0"/>
    <w:rsid w:val="00194C2E"/>
    <w:rsid w:val="00195B8D"/>
    <w:rsid w:val="00196182"/>
    <w:rsid w:val="00196734"/>
    <w:rsid w:val="0019693F"/>
    <w:rsid w:val="001A0241"/>
    <w:rsid w:val="001A06F2"/>
    <w:rsid w:val="001A0798"/>
    <w:rsid w:val="001A1983"/>
    <w:rsid w:val="001A2E69"/>
    <w:rsid w:val="001A3464"/>
    <w:rsid w:val="001A4CDA"/>
    <w:rsid w:val="001A5E00"/>
    <w:rsid w:val="001A5E74"/>
    <w:rsid w:val="001A6EFA"/>
    <w:rsid w:val="001A77B4"/>
    <w:rsid w:val="001B1678"/>
    <w:rsid w:val="001B29D6"/>
    <w:rsid w:val="001B500E"/>
    <w:rsid w:val="001B5459"/>
    <w:rsid w:val="001B5534"/>
    <w:rsid w:val="001B74BB"/>
    <w:rsid w:val="001C0325"/>
    <w:rsid w:val="001C1467"/>
    <w:rsid w:val="001C2197"/>
    <w:rsid w:val="001C40C8"/>
    <w:rsid w:val="001C44D3"/>
    <w:rsid w:val="001C471E"/>
    <w:rsid w:val="001C4A0B"/>
    <w:rsid w:val="001C4CE6"/>
    <w:rsid w:val="001C6AEB"/>
    <w:rsid w:val="001D09A1"/>
    <w:rsid w:val="001D28DE"/>
    <w:rsid w:val="001D2A0B"/>
    <w:rsid w:val="001D3C93"/>
    <w:rsid w:val="001D4882"/>
    <w:rsid w:val="001D52FE"/>
    <w:rsid w:val="001D59F9"/>
    <w:rsid w:val="001D73DB"/>
    <w:rsid w:val="001D7C0C"/>
    <w:rsid w:val="001E0371"/>
    <w:rsid w:val="001E2061"/>
    <w:rsid w:val="001E3F7B"/>
    <w:rsid w:val="001E4EDC"/>
    <w:rsid w:val="001E51E9"/>
    <w:rsid w:val="001E5FC3"/>
    <w:rsid w:val="001E66F9"/>
    <w:rsid w:val="001E6AEB"/>
    <w:rsid w:val="001F0048"/>
    <w:rsid w:val="001F22AC"/>
    <w:rsid w:val="001F5769"/>
    <w:rsid w:val="001F5DDB"/>
    <w:rsid w:val="001F6BBD"/>
    <w:rsid w:val="001F7899"/>
    <w:rsid w:val="0020061B"/>
    <w:rsid w:val="00200676"/>
    <w:rsid w:val="00200831"/>
    <w:rsid w:val="00200B0C"/>
    <w:rsid w:val="0020128B"/>
    <w:rsid w:val="002012EC"/>
    <w:rsid w:val="002023F8"/>
    <w:rsid w:val="00204554"/>
    <w:rsid w:val="00204652"/>
    <w:rsid w:val="002049C0"/>
    <w:rsid w:val="00204D69"/>
    <w:rsid w:val="0020523E"/>
    <w:rsid w:val="002077E6"/>
    <w:rsid w:val="00207C87"/>
    <w:rsid w:val="00207F37"/>
    <w:rsid w:val="00210B46"/>
    <w:rsid w:val="00211167"/>
    <w:rsid w:val="0021174A"/>
    <w:rsid w:val="00211DBC"/>
    <w:rsid w:val="0021314F"/>
    <w:rsid w:val="00214016"/>
    <w:rsid w:val="00214614"/>
    <w:rsid w:val="002148EE"/>
    <w:rsid w:val="00214A51"/>
    <w:rsid w:val="00214CDD"/>
    <w:rsid w:val="00215ADD"/>
    <w:rsid w:val="00220691"/>
    <w:rsid w:val="00221274"/>
    <w:rsid w:val="00222033"/>
    <w:rsid w:val="0022287D"/>
    <w:rsid w:val="00222D65"/>
    <w:rsid w:val="002237CD"/>
    <w:rsid w:val="00224371"/>
    <w:rsid w:val="002260D5"/>
    <w:rsid w:val="00226514"/>
    <w:rsid w:val="00227418"/>
    <w:rsid w:val="002308CB"/>
    <w:rsid w:val="00230D18"/>
    <w:rsid w:val="00231065"/>
    <w:rsid w:val="0023261D"/>
    <w:rsid w:val="00232F6B"/>
    <w:rsid w:val="002356B5"/>
    <w:rsid w:val="00236233"/>
    <w:rsid w:val="00236B83"/>
    <w:rsid w:val="0023764B"/>
    <w:rsid w:val="002377AA"/>
    <w:rsid w:val="00240002"/>
    <w:rsid w:val="0024009C"/>
    <w:rsid w:val="00242051"/>
    <w:rsid w:val="00242432"/>
    <w:rsid w:val="0024315F"/>
    <w:rsid w:val="002434D9"/>
    <w:rsid w:val="002453DE"/>
    <w:rsid w:val="00247254"/>
    <w:rsid w:val="00250350"/>
    <w:rsid w:val="00250551"/>
    <w:rsid w:val="00251002"/>
    <w:rsid w:val="002513B1"/>
    <w:rsid w:val="00251703"/>
    <w:rsid w:val="00251952"/>
    <w:rsid w:val="00252186"/>
    <w:rsid w:val="00256706"/>
    <w:rsid w:val="0025685D"/>
    <w:rsid w:val="002577AE"/>
    <w:rsid w:val="002603B5"/>
    <w:rsid w:val="0026130D"/>
    <w:rsid w:val="0026142F"/>
    <w:rsid w:val="00261476"/>
    <w:rsid w:val="00261E7B"/>
    <w:rsid w:val="0026214E"/>
    <w:rsid w:val="0026251B"/>
    <w:rsid w:val="002627EA"/>
    <w:rsid w:val="002628BB"/>
    <w:rsid w:val="00262B3D"/>
    <w:rsid w:val="00262C2E"/>
    <w:rsid w:val="0026334D"/>
    <w:rsid w:val="00263CB7"/>
    <w:rsid w:val="002643E4"/>
    <w:rsid w:val="002677BC"/>
    <w:rsid w:val="00271CB7"/>
    <w:rsid w:val="002724FF"/>
    <w:rsid w:val="00272A18"/>
    <w:rsid w:val="00276547"/>
    <w:rsid w:val="00276B46"/>
    <w:rsid w:val="00280A5B"/>
    <w:rsid w:val="002815FC"/>
    <w:rsid w:val="00281BE5"/>
    <w:rsid w:val="00281F51"/>
    <w:rsid w:val="00282535"/>
    <w:rsid w:val="00282F9F"/>
    <w:rsid w:val="00283EE9"/>
    <w:rsid w:val="00284122"/>
    <w:rsid w:val="002843E6"/>
    <w:rsid w:val="0028656F"/>
    <w:rsid w:val="00286887"/>
    <w:rsid w:val="002868CA"/>
    <w:rsid w:val="00287299"/>
    <w:rsid w:val="00287664"/>
    <w:rsid w:val="00291312"/>
    <w:rsid w:val="00291449"/>
    <w:rsid w:val="0029157A"/>
    <w:rsid w:val="00291739"/>
    <w:rsid w:val="0029181C"/>
    <w:rsid w:val="0029233B"/>
    <w:rsid w:val="00292719"/>
    <w:rsid w:val="00292E50"/>
    <w:rsid w:val="002936EA"/>
    <w:rsid w:val="002952FE"/>
    <w:rsid w:val="00295FD1"/>
    <w:rsid w:val="0029662A"/>
    <w:rsid w:val="002A01B2"/>
    <w:rsid w:val="002A0480"/>
    <w:rsid w:val="002A05FB"/>
    <w:rsid w:val="002A0738"/>
    <w:rsid w:val="002A0A8E"/>
    <w:rsid w:val="002A167C"/>
    <w:rsid w:val="002A16FB"/>
    <w:rsid w:val="002A2E36"/>
    <w:rsid w:val="002A4377"/>
    <w:rsid w:val="002A63E4"/>
    <w:rsid w:val="002A6998"/>
    <w:rsid w:val="002A6CDF"/>
    <w:rsid w:val="002A71D9"/>
    <w:rsid w:val="002A7734"/>
    <w:rsid w:val="002B00E5"/>
    <w:rsid w:val="002B00FB"/>
    <w:rsid w:val="002B28DD"/>
    <w:rsid w:val="002B2E09"/>
    <w:rsid w:val="002B309C"/>
    <w:rsid w:val="002B30E0"/>
    <w:rsid w:val="002B3644"/>
    <w:rsid w:val="002B4848"/>
    <w:rsid w:val="002B5BA3"/>
    <w:rsid w:val="002B6034"/>
    <w:rsid w:val="002B668E"/>
    <w:rsid w:val="002C01F2"/>
    <w:rsid w:val="002C09A0"/>
    <w:rsid w:val="002C1B6D"/>
    <w:rsid w:val="002C2BEF"/>
    <w:rsid w:val="002C49C9"/>
    <w:rsid w:val="002C5048"/>
    <w:rsid w:val="002C5D68"/>
    <w:rsid w:val="002C682A"/>
    <w:rsid w:val="002C7DE9"/>
    <w:rsid w:val="002D3408"/>
    <w:rsid w:val="002D3D58"/>
    <w:rsid w:val="002D4529"/>
    <w:rsid w:val="002D470A"/>
    <w:rsid w:val="002D75A1"/>
    <w:rsid w:val="002D7CF5"/>
    <w:rsid w:val="002E0ED1"/>
    <w:rsid w:val="002E146E"/>
    <w:rsid w:val="002E178D"/>
    <w:rsid w:val="002E1F4E"/>
    <w:rsid w:val="002E3D8B"/>
    <w:rsid w:val="002E3E94"/>
    <w:rsid w:val="002E405F"/>
    <w:rsid w:val="002E4C05"/>
    <w:rsid w:val="002E5244"/>
    <w:rsid w:val="002E556E"/>
    <w:rsid w:val="002E563B"/>
    <w:rsid w:val="002E5668"/>
    <w:rsid w:val="002E5BF7"/>
    <w:rsid w:val="002F1F0D"/>
    <w:rsid w:val="002F3CA6"/>
    <w:rsid w:val="002F4AA6"/>
    <w:rsid w:val="002F5D42"/>
    <w:rsid w:val="00301246"/>
    <w:rsid w:val="00301863"/>
    <w:rsid w:val="003023A1"/>
    <w:rsid w:val="00304727"/>
    <w:rsid w:val="00305941"/>
    <w:rsid w:val="00306CEC"/>
    <w:rsid w:val="003106ED"/>
    <w:rsid w:val="00310CEB"/>
    <w:rsid w:val="00310FB9"/>
    <w:rsid w:val="00311267"/>
    <w:rsid w:val="003118F6"/>
    <w:rsid w:val="00311F39"/>
    <w:rsid w:val="00312819"/>
    <w:rsid w:val="00313561"/>
    <w:rsid w:val="00315466"/>
    <w:rsid w:val="00315487"/>
    <w:rsid w:val="0031585C"/>
    <w:rsid w:val="00316194"/>
    <w:rsid w:val="003170EE"/>
    <w:rsid w:val="00317DF2"/>
    <w:rsid w:val="003203A5"/>
    <w:rsid w:val="003207F4"/>
    <w:rsid w:val="00322C2D"/>
    <w:rsid w:val="003233C5"/>
    <w:rsid w:val="00323B8F"/>
    <w:rsid w:val="00324497"/>
    <w:rsid w:val="00326382"/>
    <w:rsid w:val="003277A2"/>
    <w:rsid w:val="0033025F"/>
    <w:rsid w:val="00331109"/>
    <w:rsid w:val="003315F1"/>
    <w:rsid w:val="00332089"/>
    <w:rsid w:val="003337B1"/>
    <w:rsid w:val="00334A4D"/>
    <w:rsid w:val="0033503F"/>
    <w:rsid w:val="003361D1"/>
    <w:rsid w:val="00336C35"/>
    <w:rsid w:val="00337342"/>
    <w:rsid w:val="00340162"/>
    <w:rsid w:val="00341F58"/>
    <w:rsid w:val="003428DD"/>
    <w:rsid w:val="00345435"/>
    <w:rsid w:val="003454C9"/>
    <w:rsid w:val="00346CC0"/>
    <w:rsid w:val="0035066D"/>
    <w:rsid w:val="00350FC2"/>
    <w:rsid w:val="00351334"/>
    <w:rsid w:val="00351BA2"/>
    <w:rsid w:val="003521B6"/>
    <w:rsid w:val="00352522"/>
    <w:rsid w:val="00352FF9"/>
    <w:rsid w:val="00353AAB"/>
    <w:rsid w:val="003563CD"/>
    <w:rsid w:val="00356F97"/>
    <w:rsid w:val="00362580"/>
    <w:rsid w:val="00363590"/>
    <w:rsid w:val="0036398A"/>
    <w:rsid w:val="00363EF5"/>
    <w:rsid w:val="00364B99"/>
    <w:rsid w:val="003658C6"/>
    <w:rsid w:val="003659E5"/>
    <w:rsid w:val="00365BA2"/>
    <w:rsid w:val="00366AF3"/>
    <w:rsid w:val="00367249"/>
    <w:rsid w:val="003675B0"/>
    <w:rsid w:val="003704C0"/>
    <w:rsid w:val="0037057C"/>
    <w:rsid w:val="00370B59"/>
    <w:rsid w:val="00371E54"/>
    <w:rsid w:val="00371FCB"/>
    <w:rsid w:val="00374970"/>
    <w:rsid w:val="00375C72"/>
    <w:rsid w:val="003768C4"/>
    <w:rsid w:val="003769C5"/>
    <w:rsid w:val="00376A2D"/>
    <w:rsid w:val="00376BEA"/>
    <w:rsid w:val="00382235"/>
    <w:rsid w:val="00384353"/>
    <w:rsid w:val="00385E84"/>
    <w:rsid w:val="003905DB"/>
    <w:rsid w:val="00390E73"/>
    <w:rsid w:val="00391417"/>
    <w:rsid w:val="003918CC"/>
    <w:rsid w:val="00391DE4"/>
    <w:rsid w:val="00391F9E"/>
    <w:rsid w:val="00393EC7"/>
    <w:rsid w:val="00394AE1"/>
    <w:rsid w:val="0039557C"/>
    <w:rsid w:val="003978E5"/>
    <w:rsid w:val="003A10E3"/>
    <w:rsid w:val="003A189E"/>
    <w:rsid w:val="003A3605"/>
    <w:rsid w:val="003A4535"/>
    <w:rsid w:val="003A471B"/>
    <w:rsid w:val="003A49DD"/>
    <w:rsid w:val="003B07D6"/>
    <w:rsid w:val="003B07EA"/>
    <w:rsid w:val="003B1CF5"/>
    <w:rsid w:val="003B2DEE"/>
    <w:rsid w:val="003B4CD2"/>
    <w:rsid w:val="003B5ED1"/>
    <w:rsid w:val="003B60FA"/>
    <w:rsid w:val="003B72A9"/>
    <w:rsid w:val="003C08D7"/>
    <w:rsid w:val="003C08D8"/>
    <w:rsid w:val="003C13B8"/>
    <w:rsid w:val="003C197B"/>
    <w:rsid w:val="003C2F55"/>
    <w:rsid w:val="003C308E"/>
    <w:rsid w:val="003C3B63"/>
    <w:rsid w:val="003C4509"/>
    <w:rsid w:val="003C468C"/>
    <w:rsid w:val="003C5140"/>
    <w:rsid w:val="003C52AD"/>
    <w:rsid w:val="003C624C"/>
    <w:rsid w:val="003C64C3"/>
    <w:rsid w:val="003C7FE6"/>
    <w:rsid w:val="003D03BF"/>
    <w:rsid w:val="003D06F8"/>
    <w:rsid w:val="003D0BC1"/>
    <w:rsid w:val="003D1B7D"/>
    <w:rsid w:val="003D2012"/>
    <w:rsid w:val="003D25E3"/>
    <w:rsid w:val="003D3903"/>
    <w:rsid w:val="003D4CDB"/>
    <w:rsid w:val="003D5600"/>
    <w:rsid w:val="003D5803"/>
    <w:rsid w:val="003D602B"/>
    <w:rsid w:val="003D762D"/>
    <w:rsid w:val="003D7CEC"/>
    <w:rsid w:val="003E0BB4"/>
    <w:rsid w:val="003E2FCC"/>
    <w:rsid w:val="003E4BF1"/>
    <w:rsid w:val="003E55A6"/>
    <w:rsid w:val="003E61F8"/>
    <w:rsid w:val="003E662F"/>
    <w:rsid w:val="003E7642"/>
    <w:rsid w:val="003F0BB1"/>
    <w:rsid w:val="003F1253"/>
    <w:rsid w:val="003F3AE2"/>
    <w:rsid w:val="003F5915"/>
    <w:rsid w:val="003F70FB"/>
    <w:rsid w:val="003F74D8"/>
    <w:rsid w:val="003F7BBA"/>
    <w:rsid w:val="00401CFD"/>
    <w:rsid w:val="00403C89"/>
    <w:rsid w:val="00405020"/>
    <w:rsid w:val="004052F9"/>
    <w:rsid w:val="004053F1"/>
    <w:rsid w:val="00405819"/>
    <w:rsid w:val="00406E74"/>
    <w:rsid w:val="00407C9C"/>
    <w:rsid w:val="00407CB5"/>
    <w:rsid w:val="00407FAB"/>
    <w:rsid w:val="004116F9"/>
    <w:rsid w:val="00412E3A"/>
    <w:rsid w:val="004158BF"/>
    <w:rsid w:val="00415E08"/>
    <w:rsid w:val="00416ED5"/>
    <w:rsid w:val="004171D1"/>
    <w:rsid w:val="00417E8E"/>
    <w:rsid w:val="00417ED2"/>
    <w:rsid w:val="00420888"/>
    <w:rsid w:val="00421266"/>
    <w:rsid w:val="0042246D"/>
    <w:rsid w:val="00425690"/>
    <w:rsid w:val="00425DC3"/>
    <w:rsid w:val="004266E0"/>
    <w:rsid w:val="00427CFF"/>
    <w:rsid w:val="004303C9"/>
    <w:rsid w:val="00432CC1"/>
    <w:rsid w:val="00434220"/>
    <w:rsid w:val="004345C3"/>
    <w:rsid w:val="00435260"/>
    <w:rsid w:val="0043532A"/>
    <w:rsid w:val="00435706"/>
    <w:rsid w:val="00435836"/>
    <w:rsid w:val="00435915"/>
    <w:rsid w:val="00435F92"/>
    <w:rsid w:val="0043613C"/>
    <w:rsid w:val="00436180"/>
    <w:rsid w:val="004367B6"/>
    <w:rsid w:val="004401CA"/>
    <w:rsid w:val="00441590"/>
    <w:rsid w:val="004423DF"/>
    <w:rsid w:val="004427B7"/>
    <w:rsid w:val="00442FDA"/>
    <w:rsid w:val="00443265"/>
    <w:rsid w:val="00443D62"/>
    <w:rsid w:val="00445158"/>
    <w:rsid w:val="00445FC9"/>
    <w:rsid w:val="00447F7C"/>
    <w:rsid w:val="004506BC"/>
    <w:rsid w:val="00451503"/>
    <w:rsid w:val="00452DC2"/>
    <w:rsid w:val="00453551"/>
    <w:rsid w:val="00453B31"/>
    <w:rsid w:val="00454DA5"/>
    <w:rsid w:val="00455F5F"/>
    <w:rsid w:val="00457377"/>
    <w:rsid w:val="00457672"/>
    <w:rsid w:val="00457B62"/>
    <w:rsid w:val="00460C52"/>
    <w:rsid w:val="00461EE6"/>
    <w:rsid w:val="00462585"/>
    <w:rsid w:val="00462611"/>
    <w:rsid w:val="00462707"/>
    <w:rsid w:val="00462ABE"/>
    <w:rsid w:val="004638A1"/>
    <w:rsid w:val="00463FBC"/>
    <w:rsid w:val="00464552"/>
    <w:rsid w:val="00465D39"/>
    <w:rsid w:val="00466EAD"/>
    <w:rsid w:val="004713ED"/>
    <w:rsid w:val="00472B2E"/>
    <w:rsid w:val="00472DD8"/>
    <w:rsid w:val="00472FEE"/>
    <w:rsid w:val="00473552"/>
    <w:rsid w:val="004755C8"/>
    <w:rsid w:val="00476583"/>
    <w:rsid w:val="00477306"/>
    <w:rsid w:val="00477D82"/>
    <w:rsid w:val="00477FF9"/>
    <w:rsid w:val="00480A15"/>
    <w:rsid w:val="00482EF8"/>
    <w:rsid w:val="004837E3"/>
    <w:rsid w:val="00483EEF"/>
    <w:rsid w:val="00484660"/>
    <w:rsid w:val="00484A73"/>
    <w:rsid w:val="004855CA"/>
    <w:rsid w:val="00485660"/>
    <w:rsid w:val="00487682"/>
    <w:rsid w:val="004878C2"/>
    <w:rsid w:val="00487E21"/>
    <w:rsid w:val="00491539"/>
    <w:rsid w:val="004916BE"/>
    <w:rsid w:val="00491CAB"/>
    <w:rsid w:val="00492773"/>
    <w:rsid w:val="00493FDC"/>
    <w:rsid w:val="0049446D"/>
    <w:rsid w:val="004952B3"/>
    <w:rsid w:val="00495429"/>
    <w:rsid w:val="00495ABB"/>
    <w:rsid w:val="004965FC"/>
    <w:rsid w:val="004966CD"/>
    <w:rsid w:val="0049704A"/>
    <w:rsid w:val="004972F8"/>
    <w:rsid w:val="00497BFB"/>
    <w:rsid w:val="004A191F"/>
    <w:rsid w:val="004A1B42"/>
    <w:rsid w:val="004A2410"/>
    <w:rsid w:val="004A2B44"/>
    <w:rsid w:val="004A4F0F"/>
    <w:rsid w:val="004A5BF4"/>
    <w:rsid w:val="004A68B3"/>
    <w:rsid w:val="004A6AE4"/>
    <w:rsid w:val="004A6DCB"/>
    <w:rsid w:val="004B06E3"/>
    <w:rsid w:val="004B0881"/>
    <w:rsid w:val="004B0D13"/>
    <w:rsid w:val="004B224F"/>
    <w:rsid w:val="004B2E08"/>
    <w:rsid w:val="004B34F6"/>
    <w:rsid w:val="004B51EC"/>
    <w:rsid w:val="004C024F"/>
    <w:rsid w:val="004C0E42"/>
    <w:rsid w:val="004C1872"/>
    <w:rsid w:val="004C1E05"/>
    <w:rsid w:val="004C1FA0"/>
    <w:rsid w:val="004C526C"/>
    <w:rsid w:val="004C5710"/>
    <w:rsid w:val="004C59CF"/>
    <w:rsid w:val="004C5C24"/>
    <w:rsid w:val="004C5F29"/>
    <w:rsid w:val="004C6F16"/>
    <w:rsid w:val="004D1137"/>
    <w:rsid w:val="004D17C8"/>
    <w:rsid w:val="004D181C"/>
    <w:rsid w:val="004D1CDB"/>
    <w:rsid w:val="004D29DF"/>
    <w:rsid w:val="004D2CE7"/>
    <w:rsid w:val="004D3344"/>
    <w:rsid w:val="004D4C27"/>
    <w:rsid w:val="004D6254"/>
    <w:rsid w:val="004D651F"/>
    <w:rsid w:val="004D671D"/>
    <w:rsid w:val="004D7596"/>
    <w:rsid w:val="004D7CEF"/>
    <w:rsid w:val="004E0A7C"/>
    <w:rsid w:val="004E2C19"/>
    <w:rsid w:val="004E2ECE"/>
    <w:rsid w:val="004E3CDF"/>
    <w:rsid w:val="004E4209"/>
    <w:rsid w:val="004E5CEF"/>
    <w:rsid w:val="004E6309"/>
    <w:rsid w:val="004E6799"/>
    <w:rsid w:val="004E67D5"/>
    <w:rsid w:val="004E6844"/>
    <w:rsid w:val="004E7271"/>
    <w:rsid w:val="004E7891"/>
    <w:rsid w:val="004E7D74"/>
    <w:rsid w:val="004F0D5E"/>
    <w:rsid w:val="004F1A04"/>
    <w:rsid w:val="004F3218"/>
    <w:rsid w:val="004F33AC"/>
    <w:rsid w:val="004F3E07"/>
    <w:rsid w:val="004F4625"/>
    <w:rsid w:val="004F5D88"/>
    <w:rsid w:val="004F6D2A"/>
    <w:rsid w:val="004F70DD"/>
    <w:rsid w:val="005002F5"/>
    <w:rsid w:val="0050149B"/>
    <w:rsid w:val="005021E1"/>
    <w:rsid w:val="00502465"/>
    <w:rsid w:val="005038E1"/>
    <w:rsid w:val="00503B9F"/>
    <w:rsid w:val="00504165"/>
    <w:rsid w:val="00504A27"/>
    <w:rsid w:val="00504E4F"/>
    <w:rsid w:val="0050566E"/>
    <w:rsid w:val="005068D3"/>
    <w:rsid w:val="00506C4A"/>
    <w:rsid w:val="00506ECB"/>
    <w:rsid w:val="0050754F"/>
    <w:rsid w:val="00510009"/>
    <w:rsid w:val="00510DA2"/>
    <w:rsid w:val="00514FD0"/>
    <w:rsid w:val="005167A3"/>
    <w:rsid w:val="00520D24"/>
    <w:rsid w:val="00522036"/>
    <w:rsid w:val="0052218E"/>
    <w:rsid w:val="005225A2"/>
    <w:rsid w:val="00523998"/>
    <w:rsid w:val="005239BA"/>
    <w:rsid w:val="00525BCF"/>
    <w:rsid w:val="005275C6"/>
    <w:rsid w:val="00527BBA"/>
    <w:rsid w:val="00530EA1"/>
    <w:rsid w:val="00532E33"/>
    <w:rsid w:val="005339E9"/>
    <w:rsid w:val="00536E4D"/>
    <w:rsid w:val="00537265"/>
    <w:rsid w:val="00537D1E"/>
    <w:rsid w:val="00540267"/>
    <w:rsid w:val="00540894"/>
    <w:rsid w:val="00542B10"/>
    <w:rsid w:val="0054348E"/>
    <w:rsid w:val="00543AEF"/>
    <w:rsid w:val="00544AF4"/>
    <w:rsid w:val="005474BA"/>
    <w:rsid w:val="00547B4B"/>
    <w:rsid w:val="00547F28"/>
    <w:rsid w:val="005505C5"/>
    <w:rsid w:val="00551CBC"/>
    <w:rsid w:val="0055227C"/>
    <w:rsid w:val="00553A15"/>
    <w:rsid w:val="00554F79"/>
    <w:rsid w:val="00555BA2"/>
    <w:rsid w:val="005566B7"/>
    <w:rsid w:val="005567F4"/>
    <w:rsid w:val="005574E2"/>
    <w:rsid w:val="0056047D"/>
    <w:rsid w:val="00560920"/>
    <w:rsid w:val="005614E6"/>
    <w:rsid w:val="005656F8"/>
    <w:rsid w:val="0056619C"/>
    <w:rsid w:val="0056671E"/>
    <w:rsid w:val="00566D66"/>
    <w:rsid w:val="00567D50"/>
    <w:rsid w:val="005726D0"/>
    <w:rsid w:val="005742D4"/>
    <w:rsid w:val="00574745"/>
    <w:rsid w:val="00575AAA"/>
    <w:rsid w:val="00577F8A"/>
    <w:rsid w:val="00581E34"/>
    <w:rsid w:val="00582B11"/>
    <w:rsid w:val="00582C96"/>
    <w:rsid w:val="00583189"/>
    <w:rsid w:val="0058453F"/>
    <w:rsid w:val="00584A18"/>
    <w:rsid w:val="00586061"/>
    <w:rsid w:val="005862DA"/>
    <w:rsid w:val="00591CE8"/>
    <w:rsid w:val="005921F4"/>
    <w:rsid w:val="00592321"/>
    <w:rsid w:val="00592795"/>
    <w:rsid w:val="00592814"/>
    <w:rsid w:val="005937E0"/>
    <w:rsid w:val="00594329"/>
    <w:rsid w:val="00594442"/>
    <w:rsid w:val="00595889"/>
    <w:rsid w:val="00595966"/>
    <w:rsid w:val="00595BC9"/>
    <w:rsid w:val="005961AB"/>
    <w:rsid w:val="005A101F"/>
    <w:rsid w:val="005A248E"/>
    <w:rsid w:val="005A3678"/>
    <w:rsid w:val="005A54F3"/>
    <w:rsid w:val="005A5697"/>
    <w:rsid w:val="005A574C"/>
    <w:rsid w:val="005A58D3"/>
    <w:rsid w:val="005A6A79"/>
    <w:rsid w:val="005A70A3"/>
    <w:rsid w:val="005A727C"/>
    <w:rsid w:val="005A78A4"/>
    <w:rsid w:val="005B128E"/>
    <w:rsid w:val="005B1438"/>
    <w:rsid w:val="005B1503"/>
    <w:rsid w:val="005B1B72"/>
    <w:rsid w:val="005B2415"/>
    <w:rsid w:val="005B2F31"/>
    <w:rsid w:val="005B3642"/>
    <w:rsid w:val="005B4F46"/>
    <w:rsid w:val="005B52D8"/>
    <w:rsid w:val="005B5AB5"/>
    <w:rsid w:val="005B609D"/>
    <w:rsid w:val="005B61B2"/>
    <w:rsid w:val="005B6560"/>
    <w:rsid w:val="005B6D27"/>
    <w:rsid w:val="005B78C4"/>
    <w:rsid w:val="005C11DF"/>
    <w:rsid w:val="005C2984"/>
    <w:rsid w:val="005C2F30"/>
    <w:rsid w:val="005C2FB0"/>
    <w:rsid w:val="005C4304"/>
    <w:rsid w:val="005C46F5"/>
    <w:rsid w:val="005C4CD5"/>
    <w:rsid w:val="005C57F7"/>
    <w:rsid w:val="005C66D8"/>
    <w:rsid w:val="005C6D8B"/>
    <w:rsid w:val="005D28A8"/>
    <w:rsid w:val="005D3018"/>
    <w:rsid w:val="005D3C74"/>
    <w:rsid w:val="005D50D2"/>
    <w:rsid w:val="005D6017"/>
    <w:rsid w:val="005D66C2"/>
    <w:rsid w:val="005D6B97"/>
    <w:rsid w:val="005D6F51"/>
    <w:rsid w:val="005E14AA"/>
    <w:rsid w:val="005E216D"/>
    <w:rsid w:val="005E3C55"/>
    <w:rsid w:val="005E52EF"/>
    <w:rsid w:val="005E5849"/>
    <w:rsid w:val="005E5C0F"/>
    <w:rsid w:val="005E6B9D"/>
    <w:rsid w:val="005E7AA5"/>
    <w:rsid w:val="005E7FAD"/>
    <w:rsid w:val="005F133F"/>
    <w:rsid w:val="005F19DF"/>
    <w:rsid w:val="005F1CE0"/>
    <w:rsid w:val="005F3545"/>
    <w:rsid w:val="005F52B0"/>
    <w:rsid w:val="005F5AE7"/>
    <w:rsid w:val="005F6161"/>
    <w:rsid w:val="005F71AF"/>
    <w:rsid w:val="005F7343"/>
    <w:rsid w:val="005F7CA9"/>
    <w:rsid w:val="00600C72"/>
    <w:rsid w:val="00600D10"/>
    <w:rsid w:val="006010AA"/>
    <w:rsid w:val="0060120F"/>
    <w:rsid w:val="00601507"/>
    <w:rsid w:val="00601E83"/>
    <w:rsid w:val="00602991"/>
    <w:rsid w:val="006031C6"/>
    <w:rsid w:val="00603794"/>
    <w:rsid w:val="0060431B"/>
    <w:rsid w:val="00605763"/>
    <w:rsid w:val="00606D7B"/>
    <w:rsid w:val="006102EE"/>
    <w:rsid w:val="00610563"/>
    <w:rsid w:val="00612772"/>
    <w:rsid w:val="0061338E"/>
    <w:rsid w:val="0061363D"/>
    <w:rsid w:val="006156C3"/>
    <w:rsid w:val="00616804"/>
    <w:rsid w:val="006168BC"/>
    <w:rsid w:val="00617052"/>
    <w:rsid w:val="00617AEA"/>
    <w:rsid w:val="006201DB"/>
    <w:rsid w:val="00623B13"/>
    <w:rsid w:val="00624302"/>
    <w:rsid w:val="00624990"/>
    <w:rsid w:val="00624EC4"/>
    <w:rsid w:val="00625302"/>
    <w:rsid w:val="006257CB"/>
    <w:rsid w:val="00625803"/>
    <w:rsid w:val="006259CF"/>
    <w:rsid w:val="00625A96"/>
    <w:rsid w:val="00625B4B"/>
    <w:rsid w:val="00625F60"/>
    <w:rsid w:val="00626A26"/>
    <w:rsid w:val="0062744A"/>
    <w:rsid w:val="006274F5"/>
    <w:rsid w:val="0062766C"/>
    <w:rsid w:val="00630E20"/>
    <w:rsid w:val="00635177"/>
    <w:rsid w:val="006414C9"/>
    <w:rsid w:val="00642440"/>
    <w:rsid w:val="00642480"/>
    <w:rsid w:val="006428AF"/>
    <w:rsid w:val="00643883"/>
    <w:rsid w:val="006439B4"/>
    <w:rsid w:val="0064557E"/>
    <w:rsid w:val="00645947"/>
    <w:rsid w:val="00645A24"/>
    <w:rsid w:val="0064649D"/>
    <w:rsid w:val="00646543"/>
    <w:rsid w:val="00646ECF"/>
    <w:rsid w:val="00647149"/>
    <w:rsid w:val="00647162"/>
    <w:rsid w:val="006471CE"/>
    <w:rsid w:val="00647272"/>
    <w:rsid w:val="006475B7"/>
    <w:rsid w:val="006508A1"/>
    <w:rsid w:val="00650B34"/>
    <w:rsid w:val="00652501"/>
    <w:rsid w:val="00653153"/>
    <w:rsid w:val="00653EA5"/>
    <w:rsid w:val="00656579"/>
    <w:rsid w:val="006576E1"/>
    <w:rsid w:val="00657E19"/>
    <w:rsid w:val="0066034A"/>
    <w:rsid w:val="00663AC9"/>
    <w:rsid w:val="00664769"/>
    <w:rsid w:val="006649D9"/>
    <w:rsid w:val="00665190"/>
    <w:rsid w:val="0066525E"/>
    <w:rsid w:val="006661D7"/>
    <w:rsid w:val="00667B5A"/>
    <w:rsid w:val="00667F9A"/>
    <w:rsid w:val="006712BA"/>
    <w:rsid w:val="00672FB3"/>
    <w:rsid w:val="00673B2D"/>
    <w:rsid w:val="00674953"/>
    <w:rsid w:val="00675278"/>
    <w:rsid w:val="00675793"/>
    <w:rsid w:val="00676558"/>
    <w:rsid w:val="0067678F"/>
    <w:rsid w:val="00676BA3"/>
    <w:rsid w:val="0068023A"/>
    <w:rsid w:val="00680AEB"/>
    <w:rsid w:val="00680F4D"/>
    <w:rsid w:val="006819E4"/>
    <w:rsid w:val="0068307A"/>
    <w:rsid w:val="00683A72"/>
    <w:rsid w:val="00684541"/>
    <w:rsid w:val="00685BF6"/>
    <w:rsid w:val="006868D3"/>
    <w:rsid w:val="00686A50"/>
    <w:rsid w:val="00686DD8"/>
    <w:rsid w:val="006873B9"/>
    <w:rsid w:val="0068744C"/>
    <w:rsid w:val="00687AE6"/>
    <w:rsid w:val="0069134B"/>
    <w:rsid w:val="006925A4"/>
    <w:rsid w:val="00693688"/>
    <w:rsid w:val="0069558A"/>
    <w:rsid w:val="00696026"/>
    <w:rsid w:val="00697966"/>
    <w:rsid w:val="006A196D"/>
    <w:rsid w:val="006A1D1E"/>
    <w:rsid w:val="006A3524"/>
    <w:rsid w:val="006A3A92"/>
    <w:rsid w:val="006A7D14"/>
    <w:rsid w:val="006B0E12"/>
    <w:rsid w:val="006B1411"/>
    <w:rsid w:val="006B1541"/>
    <w:rsid w:val="006B1B52"/>
    <w:rsid w:val="006B310A"/>
    <w:rsid w:val="006B3BD9"/>
    <w:rsid w:val="006B44E7"/>
    <w:rsid w:val="006B6ADD"/>
    <w:rsid w:val="006B72BD"/>
    <w:rsid w:val="006C01D5"/>
    <w:rsid w:val="006C04C1"/>
    <w:rsid w:val="006C09A3"/>
    <w:rsid w:val="006C1252"/>
    <w:rsid w:val="006C1824"/>
    <w:rsid w:val="006C2723"/>
    <w:rsid w:val="006C2B88"/>
    <w:rsid w:val="006C2BFB"/>
    <w:rsid w:val="006C4FC2"/>
    <w:rsid w:val="006C5130"/>
    <w:rsid w:val="006C72A1"/>
    <w:rsid w:val="006C7604"/>
    <w:rsid w:val="006D173F"/>
    <w:rsid w:val="006D1ED3"/>
    <w:rsid w:val="006D2C80"/>
    <w:rsid w:val="006D3993"/>
    <w:rsid w:val="006D4022"/>
    <w:rsid w:val="006D434D"/>
    <w:rsid w:val="006D4556"/>
    <w:rsid w:val="006D5C12"/>
    <w:rsid w:val="006D5C7F"/>
    <w:rsid w:val="006D6FF8"/>
    <w:rsid w:val="006D7855"/>
    <w:rsid w:val="006E1467"/>
    <w:rsid w:val="006E2217"/>
    <w:rsid w:val="006E2DE9"/>
    <w:rsid w:val="006E4215"/>
    <w:rsid w:val="006E4FA9"/>
    <w:rsid w:val="006E6068"/>
    <w:rsid w:val="006E60B7"/>
    <w:rsid w:val="006E686D"/>
    <w:rsid w:val="006E6B4E"/>
    <w:rsid w:val="006E6D55"/>
    <w:rsid w:val="006F055F"/>
    <w:rsid w:val="006F0A68"/>
    <w:rsid w:val="006F2C59"/>
    <w:rsid w:val="006F2F55"/>
    <w:rsid w:val="006F5EAA"/>
    <w:rsid w:val="007001F2"/>
    <w:rsid w:val="0070052A"/>
    <w:rsid w:val="00701FBE"/>
    <w:rsid w:val="00703969"/>
    <w:rsid w:val="00703981"/>
    <w:rsid w:val="0070442D"/>
    <w:rsid w:val="00704C6D"/>
    <w:rsid w:val="00705294"/>
    <w:rsid w:val="00705B45"/>
    <w:rsid w:val="00706C9D"/>
    <w:rsid w:val="007078D4"/>
    <w:rsid w:val="007102BD"/>
    <w:rsid w:val="00711AB2"/>
    <w:rsid w:val="007123C2"/>
    <w:rsid w:val="007137DE"/>
    <w:rsid w:val="00715146"/>
    <w:rsid w:val="007155A5"/>
    <w:rsid w:val="007164DF"/>
    <w:rsid w:val="00716515"/>
    <w:rsid w:val="00716914"/>
    <w:rsid w:val="00720372"/>
    <w:rsid w:val="0072080D"/>
    <w:rsid w:val="00721D98"/>
    <w:rsid w:val="0072248D"/>
    <w:rsid w:val="00723539"/>
    <w:rsid w:val="00724CAC"/>
    <w:rsid w:val="00725DEF"/>
    <w:rsid w:val="00725FEB"/>
    <w:rsid w:val="007263C5"/>
    <w:rsid w:val="007265F1"/>
    <w:rsid w:val="00726A90"/>
    <w:rsid w:val="00727AFE"/>
    <w:rsid w:val="00727C0F"/>
    <w:rsid w:val="007302C9"/>
    <w:rsid w:val="0073079B"/>
    <w:rsid w:val="00730C2A"/>
    <w:rsid w:val="00731A76"/>
    <w:rsid w:val="00732AC6"/>
    <w:rsid w:val="0073498E"/>
    <w:rsid w:val="00735CBA"/>
    <w:rsid w:val="00735F63"/>
    <w:rsid w:val="007376B8"/>
    <w:rsid w:val="00737891"/>
    <w:rsid w:val="00741043"/>
    <w:rsid w:val="00742A2F"/>
    <w:rsid w:val="00742BD5"/>
    <w:rsid w:val="00742D9C"/>
    <w:rsid w:val="00742DB7"/>
    <w:rsid w:val="00742DBF"/>
    <w:rsid w:val="00744D94"/>
    <w:rsid w:val="00746AD6"/>
    <w:rsid w:val="00746D65"/>
    <w:rsid w:val="00746ECE"/>
    <w:rsid w:val="00747AC1"/>
    <w:rsid w:val="00747D84"/>
    <w:rsid w:val="0075078F"/>
    <w:rsid w:val="00751477"/>
    <w:rsid w:val="00751684"/>
    <w:rsid w:val="007519C7"/>
    <w:rsid w:val="00751AC4"/>
    <w:rsid w:val="00751B31"/>
    <w:rsid w:val="00751D89"/>
    <w:rsid w:val="00753248"/>
    <w:rsid w:val="00753D0C"/>
    <w:rsid w:val="00755413"/>
    <w:rsid w:val="00756086"/>
    <w:rsid w:val="007563DC"/>
    <w:rsid w:val="00757275"/>
    <w:rsid w:val="00760432"/>
    <w:rsid w:val="00761CF6"/>
    <w:rsid w:val="00762A87"/>
    <w:rsid w:val="007633BB"/>
    <w:rsid w:val="007642F3"/>
    <w:rsid w:val="007654DE"/>
    <w:rsid w:val="00765D09"/>
    <w:rsid w:val="007668C4"/>
    <w:rsid w:val="00771490"/>
    <w:rsid w:val="0077210D"/>
    <w:rsid w:val="007723C1"/>
    <w:rsid w:val="00772519"/>
    <w:rsid w:val="00773195"/>
    <w:rsid w:val="00773610"/>
    <w:rsid w:val="00774307"/>
    <w:rsid w:val="00774A4A"/>
    <w:rsid w:val="00775FAE"/>
    <w:rsid w:val="00776B4E"/>
    <w:rsid w:val="00781029"/>
    <w:rsid w:val="00781082"/>
    <w:rsid w:val="00781ADC"/>
    <w:rsid w:val="00784129"/>
    <w:rsid w:val="00784B1D"/>
    <w:rsid w:val="00784B2E"/>
    <w:rsid w:val="007859F5"/>
    <w:rsid w:val="00786BDD"/>
    <w:rsid w:val="00787A0D"/>
    <w:rsid w:val="0079077B"/>
    <w:rsid w:val="0079145D"/>
    <w:rsid w:val="00791D8B"/>
    <w:rsid w:val="007926F2"/>
    <w:rsid w:val="0079285A"/>
    <w:rsid w:val="007946B4"/>
    <w:rsid w:val="0079545E"/>
    <w:rsid w:val="00795A35"/>
    <w:rsid w:val="0079665B"/>
    <w:rsid w:val="00797BC4"/>
    <w:rsid w:val="007A1120"/>
    <w:rsid w:val="007A17B0"/>
    <w:rsid w:val="007A199D"/>
    <w:rsid w:val="007A36CA"/>
    <w:rsid w:val="007A4407"/>
    <w:rsid w:val="007A46DF"/>
    <w:rsid w:val="007A53CC"/>
    <w:rsid w:val="007A5E8B"/>
    <w:rsid w:val="007A6329"/>
    <w:rsid w:val="007A72C3"/>
    <w:rsid w:val="007A72E9"/>
    <w:rsid w:val="007B0339"/>
    <w:rsid w:val="007B2C9C"/>
    <w:rsid w:val="007B6D9F"/>
    <w:rsid w:val="007B6ECF"/>
    <w:rsid w:val="007B7421"/>
    <w:rsid w:val="007B753C"/>
    <w:rsid w:val="007C028F"/>
    <w:rsid w:val="007C02DE"/>
    <w:rsid w:val="007C0589"/>
    <w:rsid w:val="007C0A24"/>
    <w:rsid w:val="007C13CE"/>
    <w:rsid w:val="007C2ACD"/>
    <w:rsid w:val="007C2CDF"/>
    <w:rsid w:val="007C2FCA"/>
    <w:rsid w:val="007C32BF"/>
    <w:rsid w:val="007C358A"/>
    <w:rsid w:val="007C40CB"/>
    <w:rsid w:val="007C508C"/>
    <w:rsid w:val="007C5AA0"/>
    <w:rsid w:val="007C738A"/>
    <w:rsid w:val="007C7F04"/>
    <w:rsid w:val="007D04D8"/>
    <w:rsid w:val="007D0BDE"/>
    <w:rsid w:val="007D1729"/>
    <w:rsid w:val="007D32B7"/>
    <w:rsid w:val="007D340E"/>
    <w:rsid w:val="007D3E14"/>
    <w:rsid w:val="007D3F6A"/>
    <w:rsid w:val="007D3FE6"/>
    <w:rsid w:val="007D406E"/>
    <w:rsid w:val="007D4A32"/>
    <w:rsid w:val="007D4BF4"/>
    <w:rsid w:val="007D535D"/>
    <w:rsid w:val="007D57EB"/>
    <w:rsid w:val="007D6863"/>
    <w:rsid w:val="007D6D8B"/>
    <w:rsid w:val="007D7A78"/>
    <w:rsid w:val="007D7BA0"/>
    <w:rsid w:val="007E055A"/>
    <w:rsid w:val="007E06C5"/>
    <w:rsid w:val="007E0829"/>
    <w:rsid w:val="007E0EC1"/>
    <w:rsid w:val="007E2020"/>
    <w:rsid w:val="007E25C1"/>
    <w:rsid w:val="007E3569"/>
    <w:rsid w:val="007E38CD"/>
    <w:rsid w:val="007E3F26"/>
    <w:rsid w:val="007E50E5"/>
    <w:rsid w:val="007E5390"/>
    <w:rsid w:val="007E6172"/>
    <w:rsid w:val="007F034D"/>
    <w:rsid w:val="007F1985"/>
    <w:rsid w:val="007F5203"/>
    <w:rsid w:val="007F7C4D"/>
    <w:rsid w:val="007F7EFB"/>
    <w:rsid w:val="00800277"/>
    <w:rsid w:val="008023B8"/>
    <w:rsid w:val="00802D17"/>
    <w:rsid w:val="00803B62"/>
    <w:rsid w:val="00804C0E"/>
    <w:rsid w:val="00805C13"/>
    <w:rsid w:val="00806FB7"/>
    <w:rsid w:val="008101FE"/>
    <w:rsid w:val="008106D7"/>
    <w:rsid w:val="00812660"/>
    <w:rsid w:val="00812CD5"/>
    <w:rsid w:val="00812E6E"/>
    <w:rsid w:val="00813653"/>
    <w:rsid w:val="00813A7A"/>
    <w:rsid w:val="00813AB3"/>
    <w:rsid w:val="00813B3F"/>
    <w:rsid w:val="0081409E"/>
    <w:rsid w:val="00814706"/>
    <w:rsid w:val="008152C6"/>
    <w:rsid w:val="00816CE9"/>
    <w:rsid w:val="00817C1A"/>
    <w:rsid w:val="00817F41"/>
    <w:rsid w:val="008203B9"/>
    <w:rsid w:val="00820ECD"/>
    <w:rsid w:val="00821C69"/>
    <w:rsid w:val="00822404"/>
    <w:rsid w:val="00823ED7"/>
    <w:rsid w:val="00825C46"/>
    <w:rsid w:val="00826BF6"/>
    <w:rsid w:val="00826E11"/>
    <w:rsid w:val="00831244"/>
    <w:rsid w:val="008316F6"/>
    <w:rsid w:val="00832341"/>
    <w:rsid w:val="0083310B"/>
    <w:rsid w:val="00833593"/>
    <w:rsid w:val="00833E38"/>
    <w:rsid w:val="00834343"/>
    <w:rsid w:val="00836280"/>
    <w:rsid w:val="00836874"/>
    <w:rsid w:val="00837027"/>
    <w:rsid w:val="008376A3"/>
    <w:rsid w:val="00837A97"/>
    <w:rsid w:val="00840A2E"/>
    <w:rsid w:val="008420FD"/>
    <w:rsid w:val="0084277C"/>
    <w:rsid w:val="008429E9"/>
    <w:rsid w:val="00842AF8"/>
    <w:rsid w:val="00843E24"/>
    <w:rsid w:val="00844276"/>
    <w:rsid w:val="008443CF"/>
    <w:rsid w:val="00844B7C"/>
    <w:rsid w:val="008450BB"/>
    <w:rsid w:val="0084522A"/>
    <w:rsid w:val="00847CDA"/>
    <w:rsid w:val="00850321"/>
    <w:rsid w:val="00850C4E"/>
    <w:rsid w:val="008511C3"/>
    <w:rsid w:val="008518B9"/>
    <w:rsid w:val="008537C0"/>
    <w:rsid w:val="008553C8"/>
    <w:rsid w:val="00856485"/>
    <w:rsid w:val="008573DF"/>
    <w:rsid w:val="0085799B"/>
    <w:rsid w:val="00857B83"/>
    <w:rsid w:val="00862C72"/>
    <w:rsid w:val="008634FC"/>
    <w:rsid w:val="00863533"/>
    <w:rsid w:val="00863EAC"/>
    <w:rsid w:val="0086433A"/>
    <w:rsid w:val="00865DA2"/>
    <w:rsid w:val="00865DB8"/>
    <w:rsid w:val="00866556"/>
    <w:rsid w:val="008672AC"/>
    <w:rsid w:val="00870274"/>
    <w:rsid w:val="00872838"/>
    <w:rsid w:val="00872F26"/>
    <w:rsid w:val="008736E7"/>
    <w:rsid w:val="00873860"/>
    <w:rsid w:val="008743DD"/>
    <w:rsid w:val="00874BA5"/>
    <w:rsid w:val="00874ED1"/>
    <w:rsid w:val="00875020"/>
    <w:rsid w:val="0087687C"/>
    <w:rsid w:val="00876A4F"/>
    <w:rsid w:val="008802D8"/>
    <w:rsid w:val="00881149"/>
    <w:rsid w:val="008819F1"/>
    <w:rsid w:val="00881CBA"/>
    <w:rsid w:val="008822D6"/>
    <w:rsid w:val="00882588"/>
    <w:rsid w:val="00882874"/>
    <w:rsid w:val="00884087"/>
    <w:rsid w:val="00884096"/>
    <w:rsid w:val="008844D6"/>
    <w:rsid w:val="00884CBE"/>
    <w:rsid w:val="00884E12"/>
    <w:rsid w:val="0088515F"/>
    <w:rsid w:val="00885367"/>
    <w:rsid w:val="0088620B"/>
    <w:rsid w:val="008869B8"/>
    <w:rsid w:val="00890703"/>
    <w:rsid w:val="00891EEA"/>
    <w:rsid w:val="008928DD"/>
    <w:rsid w:val="0089460A"/>
    <w:rsid w:val="008A00C3"/>
    <w:rsid w:val="008A0263"/>
    <w:rsid w:val="008A056A"/>
    <w:rsid w:val="008A30DC"/>
    <w:rsid w:val="008A48A9"/>
    <w:rsid w:val="008A48BA"/>
    <w:rsid w:val="008A567B"/>
    <w:rsid w:val="008A5703"/>
    <w:rsid w:val="008A5A0F"/>
    <w:rsid w:val="008A61B5"/>
    <w:rsid w:val="008A6354"/>
    <w:rsid w:val="008A65AC"/>
    <w:rsid w:val="008A6CF1"/>
    <w:rsid w:val="008B02D7"/>
    <w:rsid w:val="008B0EC6"/>
    <w:rsid w:val="008B1F39"/>
    <w:rsid w:val="008B2624"/>
    <w:rsid w:val="008B2FD1"/>
    <w:rsid w:val="008B3053"/>
    <w:rsid w:val="008B3E96"/>
    <w:rsid w:val="008B49E2"/>
    <w:rsid w:val="008B6362"/>
    <w:rsid w:val="008B652A"/>
    <w:rsid w:val="008B6774"/>
    <w:rsid w:val="008B6990"/>
    <w:rsid w:val="008C10B8"/>
    <w:rsid w:val="008C11C4"/>
    <w:rsid w:val="008C1921"/>
    <w:rsid w:val="008C22AF"/>
    <w:rsid w:val="008C2883"/>
    <w:rsid w:val="008C373B"/>
    <w:rsid w:val="008C3CD8"/>
    <w:rsid w:val="008C5068"/>
    <w:rsid w:val="008C680F"/>
    <w:rsid w:val="008C6B70"/>
    <w:rsid w:val="008C6FF3"/>
    <w:rsid w:val="008C76E1"/>
    <w:rsid w:val="008C77D9"/>
    <w:rsid w:val="008D1153"/>
    <w:rsid w:val="008D23B3"/>
    <w:rsid w:val="008D23C2"/>
    <w:rsid w:val="008D2E4C"/>
    <w:rsid w:val="008D3926"/>
    <w:rsid w:val="008D39A2"/>
    <w:rsid w:val="008D3F61"/>
    <w:rsid w:val="008D4D35"/>
    <w:rsid w:val="008D5D22"/>
    <w:rsid w:val="008D6750"/>
    <w:rsid w:val="008D751C"/>
    <w:rsid w:val="008D7D41"/>
    <w:rsid w:val="008E248E"/>
    <w:rsid w:val="008E2F50"/>
    <w:rsid w:val="008E3332"/>
    <w:rsid w:val="008E40E5"/>
    <w:rsid w:val="008E5E15"/>
    <w:rsid w:val="008E78F9"/>
    <w:rsid w:val="008F17E3"/>
    <w:rsid w:val="008F1F1F"/>
    <w:rsid w:val="008F2E54"/>
    <w:rsid w:val="008F5BB0"/>
    <w:rsid w:val="008F605B"/>
    <w:rsid w:val="008F6A16"/>
    <w:rsid w:val="008F6C37"/>
    <w:rsid w:val="008F6D2C"/>
    <w:rsid w:val="008F7430"/>
    <w:rsid w:val="00900645"/>
    <w:rsid w:val="00902778"/>
    <w:rsid w:val="00902CCC"/>
    <w:rsid w:val="009036CD"/>
    <w:rsid w:val="00903F22"/>
    <w:rsid w:val="009042E9"/>
    <w:rsid w:val="0090432F"/>
    <w:rsid w:val="00904710"/>
    <w:rsid w:val="00904EFE"/>
    <w:rsid w:val="0090557D"/>
    <w:rsid w:val="00905E34"/>
    <w:rsid w:val="00910F72"/>
    <w:rsid w:val="00912548"/>
    <w:rsid w:val="00915662"/>
    <w:rsid w:val="00915D85"/>
    <w:rsid w:val="009163F7"/>
    <w:rsid w:val="0091686F"/>
    <w:rsid w:val="00916F0D"/>
    <w:rsid w:val="0091719A"/>
    <w:rsid w:val="009171FC"/>
    <w:rsid w:val="009173A9"/>
    <w:rsid w:val="0091757B"/>
    <w:rsid w:val="00917B3A"/>
    <w:rsid w:val="009211F5"/>
    <w:rsid w:val="009224AD"/>
    <w:rsid w:val="009229F3"/>
    <w:rsid w:val="00923273"/>
    <w:rsid w:val="009235CD"/>
    <w:rsid w:val="00924A17"/>
    <w:rsid w:val="0092583F"/>
    <w:rsid w:val="00926C0C"/>
    <w:rsid w:val="00926ED0"/>
    <w:rsid w:val="00927196"/>
    <w:rsid w:val="00931F32"/>
    <w:rsid w:val="00932221"/>
    <w:rsid w:val="00932A83"/>
    <w:rsid w:val="00936414"/>
    <w:rsid w:val="00937690"/>
    <w:rsid w:val="00940354"/>
    <w:rsid w:val="00940C82"/>
    <w:rsid w:val="00941025"/>
    <w:rsid w:val="00942702"/>
    <w:rsid w:val="00942929"/>
    <w:rsid w:val="00944B99"/>
    <w:rsid w:val="00945042"/>
    <w:rsid w:val="009469B6"/>
    <w:rsid w:val="00946A86"/>
    <w:rsid w:val="00946CF8"/>
    <w:rsid w:val="00946EF0"/>
    <w:rsid w:val="00947039"/>
    <w:rsid w:val="009516D8"/>
    <w:rsid w:val="0095365B"/>
    <w:rsid w:val="00953DFA"/>
    <w:rsid w:val="00954240"/>
    <w:rsid w:val="0095598F"/>
    <w:rsid w:val="00955EFB"/>
    <w:rsid w:val="0096044F"/>
    <w:rsid w:val="00964F31"/>
    <w:rsid w:val="00964F73"/>
    <w:rsid w:val="00964FBE"/>
    <w:rsid w:val="00965275"/>
    <w:rsid w:val="00965DC2"/>
    <w:rsid w:val="00967238"/>
    <w:rsid w:val="00967416"/>
    <w:rsid w:val="00967728"/>
    <w:rsid w:val="00967CF3"/>
    <w:rsid w:val="00967FAB"/>
    <w:rsid w:val="009704F0"/>
    <w:rsid w:val="00972241"/>
    <w:rsid w:val="009731C8"/>
    <w:rsid w:val="00973246"/>
    <w:rsid w:val="009744EF"/>
    <w:rsid w:val="00974C2B"/>
    <w:rsid w:val="009750C1"/>
    <w:rsid w:val="009764B6"/>
    <w:rsid w:val="00976D2B"/>
    <w:rsid w:val="009770B5"/>
    <w:rsid w:val="009777ED"/>
    <w:rsid w:val="00980254"/>
    <w:rsid w:val="009806C9"/>
    <w:rsid w:val="00980CAD"/>
    <w:rsid w:val="0098133B"/>
    <w:rsid w:val="00982281"/>
    <w:rsid w:val="009823D7"/>
    <w:rsid w:val="009830A0"/>
    <w:rsid w:val="00983263"/>
    <w:rsid w:val="00983295"/>
    <w:rsid w:val="0098370A"/>
    <w:rsid w:val="00983DF7"/>
    <w:rsid w:val="00984998"/>
    <w:rsid w:val="009871EC"/>
    <w:rsid w:val="0098733D"/>
    <w:rsid w:val="009876EC"/>
    <w:rsid w:val="0099042E"/>
    <w:rsid w:val="009906AA"/>
    <w:rsid w:val="009908E6"/>
    <w:rsid w:val="0099207E"/>
    <w:rsid w:val="009927A9"/>
    <w:rsid w:val="00993114"/>
    <w:rsid w:val="00993AD0"/>
    <w:rsid w:val="00993B5E"/>
    <w:rsid w:val="0099483A"/>
    <w:rsid w:val="009948EB"/>
    <w:rsid w:val="00994D64"/>
    <w:rsid w:val="009955E2"/>
    <w:rsid w:val="0099561F"/>
    <w:rsid w:val="00997733"/>
    <w:rsid w:val="009A030A"/>
    <w:rsid w:val="009A03BB"/>
    <w:rsid w:val="009A1BB3"/>
    <w:rsid w:val="009A2F4C"/>
    <w:rsid w:val="009A3A4A"/>
    <w:rsid w:val="009A4104"/>
    <w:rsid w:val="009A452F"/>
    <w:rsid w:val="009A5614"/>
    <w:rsid w:val="009A608A"/>
    <w:rsid w:val="009A776B"/>
    <w:rsid w:val="009B09A3"/>
    <w:rsid w:val="009B10B1"/>
    <w:rsid w:val="009B39D8"/>
    <w:rsid w:val="009B3CD3"/>
    <w:rsid w:val="009B3FF1"/>
    <w:rsid w:val="009B4363"/>
    <w:rsid w:val="009B4DF0"/>
    <w:rsid w:val="009B4E6C"/>
    <w:rsid w:val="009B4F17"/>
    <w:rsid w:val="009B5657"/>
    <w:rsid w:val="009B570F"/>
    <w:rsid w:val="009B679E"/>
    <w:rsid w:val="009C3205"/>
    <w:rsid w:val="009C37DE"/>
    <w:rsid w:val="009C3CFB"/>
    <w:rsid w:val="009C51BB"/>
    <w:rsid w:val="009C5782"/>
    <w:rsid w:val="009C7EB5"/>
    <w:rsid w:val="009D0A63"/>
    <w:rsid w:val="009D1759"/>
    <w:rsid w:val="009D1B57"/>
    <w:rsid w:val="009D1EE6"/>
    <w:rsid w:val="009D35EA"/>
    <w:rsid w:val="009D3897"/>
    <w:rsid w:val="009D4B93"/>
    <w:rsid w:val="009D4DC4"/>
    <w:rsid w:val="009D5015"/>
    <w:rsid w:val="009D5D21"/>
    <w:rsid w:val="009E0395"/>
    <w:rsid w:val="009E1178"/>
    <w:rsid w:val="009E1253"/>
    <w:rsid w:val="009E248D"/>
    <w:rsid w:val="009E3B21"/>
    <w:rsid w:val="009E452F"/>
    <w:rsid w:val="009E548F"/>
    <w:rsid w:val="009E592D"/>
    <w:rsid w:val="009E632B"/>
    <w:rsid w:val="009E6CB3"/>
    <w:rsid w:val="009E6F2C"/>
    <w:rsid w:val="009E77F5"/>
    <w:rsid w:val="009E79D1"/>
    <w:rsid w:val="009F0BC0"/>
    <w:rsid w:val="009F1EC3"/>
    <w:rsid w:val="009F2172"/>
    <w:rsid w:val="009F2B3E"/>
    <w:rsid w:val="009F2F7A"/>
    <w:rsid w:val="009F3589"/>
    <w:rsid w:val="009F3C85"/>
    <w:rsid w:val="009F5F87"/>
    <w:rsid w:val="009F7EA5"/>
    <w:rsid w:val="00A003C4"/>
    <w:rsid w:val="00A00403"/>
    <w:rsid w:val="00A00B2C"/>
    <w:rsid w:val="00A01494"/>
    <w:rsid w:val="00A01C3B"/>
    <w:rsid w:val="00A0213B"/>
    <w:rsid w:val="00A02797"/>
    <w:rsid w:val="00A04C7A"/>
    <w:rsid w:val="00A05661"/>
    <w:rsid w:val="00A06D30"/>
    <w:rsid w:val="00A073FA"/>
    <w:rsid w:val="00A075F1"/>
    <w:rsid w:val="00A078C1"/>
    <w:rsid w:val="00A07D51"/>
    <w:rsid w:val="00A12D77"/>
    <w:rsid w:val="00A13623"/>
    <w:rsid w:val="00A139E0"/>
    <w:rsid w:val="00A13A1C"/>
    <w:rsid w:val="00A149AF"/>
    <w:rsid w:val="00A155E1"/>
    <w:rsid w:val="00A16068"/>
    <w:rsid w:val="00A163A3"/>
    <w:rsid w:val="00A16B3C"/>
    <w:rsid w:val="00A16C6C"/>
    <w:rsid w:val="00A20485"/>
    <w:rsid w:val="00A22021"/>
    <w:rsid w:val="00A2273C"/>
    <w:rsid w:val="00A231B4"/>
    <w:rsid w:val="00A23E95"/>
    <w:rsid w:val="00A240CB"/>
    <w:rsid w:val="00A2500A"/>
    <w:rsid w:val="00A2552F"/>
    <w:rsid w:val="00A27235"/>
    <w:rsid w:val="00A27995"/>
    <w:rsid w:val="00A30898"/>
    <w:rsid w:val="00A30BEB"/>
    <w:rsid w:val="00A30F64"/>
    <w:rsid w:val="00A31A33"/>
    <w:rsid w:val="00A3300E"/>
    <w:rsid w:val="00A33060"/>
    <w:rsid w:val="00A332CD"/>
    <w:rsid w:val="00A345A2"/>
    <w:rsid w:val="00A349F6"/>
    <w:rsid w:val="00A35FB9"/>
    <w:rsid w:val="00A40169"/>
    <w:rsid w:val="00A40322"/>
    <w:rsid w:val="00A40B84"/>
    <w:rsid w:val="00A4143B"/>
    <w:rsid w:val="00A4157A"/>
    <w:rsid w:val="00A41750"/>
    <w:rsid w:val="00A41E81"/>
    <w:rsid w:val="00A425F8"/>
    <w:rsid w:val="00A42797"/>
    <w:rsid w:val="00A431A5"/>
    <w:rsid w:val="00A43F7E"/>
    <w:rsid w:val="00A448F6"/>
    <w:rsid w:val="00A45559"/>
    <w:rsid w:val="00A47264"/>
    <w:rsid w:val="00A475FC"/>
    <w:rsid w:val="00A4777E"/>
    <w:rsid w:val="00A5061F"/>
    <w:rsid w:val="00A5187D"/>
    <w:rsid w:val="00A51F51"/>
    <w:rsid w:val="00A521ED"/>
    <w:rsid w:val="00A52AB3"/>
    <w:rsid w:val="00A5565A"/>
    <w:rsid w:val="00A5651D"/>
    <w:rsid w:val="00A56666"/>
    <w:rsid w:val="00A56B50"/>
    <w:rsid w:val="00A56FCE"/>
    <w:rsid w:val="00A60F67"/>
    <w:rsid w:val="00A62375"/>
    <w:rsid w:val="00A625D5"/>
    <w:rsid w:val="00A628E2"/>
    <w:rsid w:val="00A62C3F"/>
    <w:rsid w:val="00A63C45"/>
    <w:rsid w:val="00A63C50"/>
    <w:rsid w:val="00A64028"/>
    <w:rsid w:val="00A64C8C"/>
    <w:rsid w:val="00A653F9"/>
    <w:rsid w:val="00A658E7"/>
    <w:rsid w:val="00A6638B"/>
    <w:rsid w:val="00A67F2E"/>
    <w:rsid w:val="00A71C92"/>
    <w:rsid w:val="00A72797"/>
    <w:rsid w:val="00A73307"/>
    <w:rsid w:val="00A7431D"/>
    <w:rsid w:val="00A74E0A"/>
    <w:rsid w:val="00A75015"/>
    <w:rsid w:val="00A7646C"/>
    <w:rsid w:val="00A76BC1"/>
    <w:rsid w:val="00A77F3B"/>
    <w:rsid w:val="00A80009"/>
    <w:rsid w:val="00A80F08"/>
    <w:rsid w:val="00A80F5F"/>
    <w:rsid w:val="00A815E4"/>
    <w:rsid w:val="00A81C89"/>
    <w:rsid w:val="00A840CF"/>
    <w:rsid w:val="00A843CA"/>
    <w:rsid w:val="00A84F9B"/>
    <w:rsid w:val="00A8524D"/>
    <w:rsid w:val="00A875CB"/>
    <w:rsid w:val="00A877F5"/>
    <w:rsid w:val="00A9037F"/>
    <w:rsid w:val="00A911C2"/>
    <w:rsid w:val="00A91B51"/>
    <w:rsid w:val="00A92395"/>
    <w:rsid w:val="00A930A6"/>
    <w:rsid w:val="00A9366A"/>
    <w:rsid w:val="00A945A1"/>
    <w:rsid w:val="00A94655"/>
    <w:rsid w:val="00A95173"/>
    <w:rsid w:val="00A96A4F"/>
    <w:rsid w:val="00A96ED9"/>
    <w:rsid w:val="00A971EE"/>
    <w:rsid w:val="00A9721E"/>
    <w:rsid w:val="00AA01B8"/>
    <w:rsid w:val="00AA0500"/>
    <w:rsid w:val="00AA1E64"/>
    <w:rsid w:val="00AA2B92"/>
    <w:rsid w:val="00AA33E7"/>
    <w:rsid w:val="00AA35AC"/>
    <w:rsid w:val="00AA3AF4"/>
    <w:rsid w:val="00AA3C0B"/>
    <w:rsid w:val="00AA3C44"/>
    <w:rsid w:val="00AA4234"/>
    <w:rsid w:val="00AA54D4"/>
    <w:rsid w:val="00AA5B6B"/>
    <w:rsid w:val="00AA66FC"/>
    <w:rsid w:val="00AB1304"/>
    <w:rsid w:val="00AB13F4"/>
    <w:rsid w:val="00AB29F9"/>
    <w:rsid w:val="00AB2C93"/>
    <w:rsid w:val="00AB5E25"/>
    <w:rsid w:val="00AB62B3"/>
    <w:rsid w:val="00AB632C"/>
    <w:rsid w:val="00AC194E"/>
    <w:rsid w:val="00AC1B12"/>
    <w:rsid w:val="00AC317B"/>
    <w:rsid w:val="00AC3A7C"/>
    <w:rsid w:val="00AC3E19"/>
    <w:rsid w:val="00AC3FE7"/>
    <w:rsid w:val="00AC50F2"/>
    <w:rsid w:val="00AC57FC"/>
    <w:rsid w:val="00AC7170"/>
    <w:rsid w:val="00AD0C77"/>
    <w:rsid w:val="00AD139B"/>
    <w:rsid w:val="00AD14D7"/>
    <w:rsid w:val="00AD2235"/>
    <w:rsid w:val="00AD276F"/>
    <w:rsid w:val="00AD2A93"/>
    <w:rsid w:val="00AD2D72"/>
    <w:rsid w:val="00AD4165"/>
    <w:rsid w:val="00AD4188"/>
    <w:rsid w:val="00AD51AE"/>
    <w:rsid w:val="00AD6907"/>
    <w:rsid w:val="00AD6DC5"/>
    <w:rsid w:val="00AD7DB6"/>
    <w:rsid w:val="00AE024B"/>
    <w:rsid w:val="00AE1F46"/>
    <w:rsid w:val="00AE2318"/>
    <w:rsid w:val="00AE240E"/>
    <w:rsid w:val="00AE2B5D"/>
    <w:rsid w:val="00AE47AB"/>
    <w:rsid w:val="00AE47C7"/>
    <w:rsid w:val="00AE4AA8"/>
    <w:rsid w:val="00AF0B82"/>
    <w:rsid w:val="00AF2E45"/>
    <w:rsid w:val="00AF3445"/>
    <w:rsid w:val="00AF34A3"/>
    <w:rsid w:val="00AF4AF6"/>
    <w:rsid w:val="00AF5ADB"/>
    <w:rsid w:val="00AF6426"/>
    <w:rsid w:val="00AF6DF4"/>
    <w:rsid w:val="00AF7052"/>
    <w:rsid w:val="00AF753E"/>
    <w:rsid w:val="00B0128B"/>
    <w:rsid w:val="00B02A0A"/>
    <w:rsid w:val="00B02B74"/>
    <w:rsid w:val="00B03225"/>
    <w:rsid w:val="00B03F60"/>
    <w:rsid w:val="00B0435A"/>
    <w:rsid w:val="00B05240"/>
    <w:rsid w:val="00B05BE1"/>
    <w:rsid w:val="00B07442"/>
    <w:rsid w:val="00B106F3"/>
    <w:rsid w:val="00B10F29"/>
    <w:rsid w:val="00B10F81"/>
    <w:rsid w:val="00B11328"/>
    <w:rsid w:val="00B119E8"/>
    <w:rsid w:val="00B13A93"/>
    <w:rsid w:val="00B13B72"/>
    <w:rsid w:val="00B13E3B"/>
    <w:rsid w:val="00B14308"/>
    <w:rsid w:val="00B1435C"/>
    <w:rsid w:val="00B15515"/>
    <w:rsid w:val="00B17CE6"/>
    <w:rsid w:val="00B2049E"/>
    <w:rsid w:val="00B20C96"/>
    <w:rsid w:val="00B20E22"/>
    <w:rsid w:val="00B2134D"/>
    <w:rsid w:val="00B2293B"/>
    <w:rsid w:val="00B23B81"/>
    <w:rsid w:val="00B23DA5"/>
    <w:rsid w:val="00B25989"/>
    <w:rsid w:val="00B271D2"/>
    <w:rsid w:val="00B27226"/>
    <w:rsid w:val="00B3026E"/>
    <w:rsid w:val="00B3189A"/>
    <w:rsid w:val="00B3292C"/>
    <w:rsid w:val="00B33F94"/>
    <w:rsid w:val="00B34BDA"/>
    <w:rsid w:val="00B3538A"/>
    <w:rsid w:val="00B3558A"/>
    <w:rsid w:val="00B3603A"/>
    <w:rsid w:val="00B371CB"/>
    <w:rsid w:val="00B373EA"/>
    <w:rsid w:val="00B3766B"/>
    <w:rsid w:val="00B37FE4"/>
    <w:rsid w:val="00B409BF"/>
    <w:rsid w:val="00B40B9E"/>
    <w:rsid w:val="00B41B15"/>
    <w:rsid w:val="00B41E91"/>
    <w:rsid w:val="00B427F4"/>
    <w:rsid w:val="00B42B22"/>
    <w:rsid w:val="00B4427E"/>
    <w:rsid w:val="00B44E14"/>
    <w:rsid w:val="00B46D8E"/>
    <w:rsid w:val="00B47074"/>
    <w:rsid w:val="00B471BB"/>
    <w:rsid w:val="00B479C4"/>
    <w:rsid w:val="00B47D9B"/>
    <w:rsid w:val="00B51DE3"/>
    <w:rsid w:val="00B51FC2"/>
    <w:rsid w:val="00B5383E"/>
    <w:rsid w:val="00B53C63"/>
    <w:rsid w:val="00B54B16"/>
    <w:rsid w:val="00B54B69"/>
    <w:rsid w:val="00B55037"/>
    <w:rsid w:val="00B552AA"/>
    <w:rsid w:val="00B55B99"/>
    <w:rsid w:val="00B55DCD"/>
    <w:rsid w:val="00B6008A"/>
    <w:rsid w:val="00B609EA"/>
    <w:rsid w:val="00B61752"/>
    <w:rsid w:val="00B617B6"/>
    <w:rsid w:val="00B64229"/>
    <w:rsid w:val="00B64957"/>
    <w:rsid w:val="00B6555E"/>
    <w:rsid w:val="00B65A72"/>
    <w:rsid w:val="00B65AEB"/>
    <w:rsid w:val="00B72D8F"/>
    <w:rsid w:val="00B72F38"/>
    <w:rsid w:val="00B7305D"/>
    <w:rsid w:val="00B73FA0"/>
    <w:rsid w:val="00B74253"/>
    <w:rsid w:val="00B74989"/>
    <w:rsid w:val="00B74CAF"/>
    <w:rsid w:val="00B777E7"/>
    <w:rsid w:val="00B81FD9"/>
    <w:rsid w:val="00B834AA"/>
    <w:rsid w:val="00B83916"/>
    <w:rsid w:val="00B846B5"/>
    <w:rsid w:val="00B847EE"/>
    <w:rsid w:val="00B84D48"/>
    <w:rsid w:val="00B85D26"/>
    <w:rsid w:val="00B865C8"/>
    <w:rsid w:val="00B8691C"/>
    <w:rsid w:val="00B86AAD"/>
    <w:rsid w:val="00B87239"/>
    <w:rsid w:val="00B917E4"/>
    <w:rsid w:val="00B9191E"/>
    <w:rsid w:val="00B91E34"/>
    <w:rsid w:val="00B92A6D"/>
    <w:rsid w:val="00B933C4"/>
    <w:rsid w:val="00B93525"/>
    <w:rsid w:val="00B95B34"/>
    <w:rsid w:val="00B95F20"/>
    <w:rsid w:val="00B97A0F"/>
    <w:rsid w:val="00BA0C37"/>
    <w:rsid w:val="00BA15F0"/>
    <w:rsid w:val="00BA19B7"/>
    <w:rsid w:val="00BA2413"/>
    <w:rsid w:val="00BA4081"/>
    <w:rsid w:val="00BA4267"/>
    <w:rsid w:val="00BA5DCB"/>
    <w:rsid w:val="00BA634D"/>
    <w:rsid w:val="00BA70C3"/>
    <w:rsid w:val="00BA71C4"/>
    <w:rsid w:val="00BA752B"/>
    <w:rsid w:val="00BA7842"/>
    <w:rsid w:val="00BB1BE2"/>
    <w:rsid w:val="00BB1EE9"/>
    <w:rsid w:val="00BB2883"/>
    <w:rsid w:val="00BB39A0"/>
    <w:rsid w:val="00BB4051"/>
    <w:rsid w:val="00BB4984"/>
    <w:rsid w:val="00BB57B8"/>
    <w:rsid w:val="00BB6824"/>
    <w:rsid w:val="00BB74BC"/>
    <w:rsid w:val="00BB7601"/>
    <w:rsid w:val="00BB7EFF"/>
    <w:rsid w:val="00BC04BF"/>
    <w:rsid w:val="00BC0C27"/>
    <w:rsid w:val="00BC1827"/>
    <w:rsid w:val="00BC1979"/>
    <w:rsid w:val="00BC1ECA"/>
    <w:rsid w:val="00BC211F"/>
    <w:rsid w:val="00BC46B5"/>
    <w:rsid w:val="00BC6455"/>
    <w:rsid w:val="00BD0401"/>
    <w:rsid w:val="00BD120F"/>
    <w:rsid w:val="00BD2064"/>
    <w:rsid w:val="00BD231A"/>
    <w:rsid w:val="00BD2608"/>
    <w:rsid w:val="00BD27DF"/>
    <w:rsid w:val="00BD2D0E"/>
    <w:rsid w:val="00BD42A7"/>
    <w:rsid w:val="00BD78D7"/>
    <w:rsid w:val="00BD7B8B"/>
    <w:rsid w:val="00BE07F4"/>
    <w:rsid w:val="00BE0A86"/>
    <w:rsid w:val="00BE1045"/>
    <w:rsid w:val="00BE2554"/>
    <w:rsid w:val="00BE31EA"/>
    <w:rsid w:val="00BE368D"/>
    <w:rsid w:val="00BE3866"/>
    <w:rsid w:val="00BE473E"/>
    <w:rsid w:val="00BE5AB1"/>
    <w:rsid w:val="00BE6863"/>
    <w:rsid w:val="00BE6DA5"/>
    <w:rsid w:val="00BE70B1"/>
    <w:rsid w:val="00BE7297"/>
    <w:rsid w:val="00BE7756"/>
    <w:rsid w:val="00BF16B1"/>
    <w:rsid w:val="00BF1B1F"/>
    <w:rsid w:val="00BF1BA7"/>
    <w:rsid w:val="00BF1CCD"/>
    <w:rsid w:val="00BF1D7B"/>
    <w:rsid w:val="00BF370C"/>
    <w:rsid w:val="00BF3A8B"/>
    <w:rsid w:val="00BF3DD8"/>
    <w:rsid w:val="00BF4967"/>
    <w:rsid w:val="00BF501A"/>
    <w:rsid w:val="00BF7187"/>
    <w:rsid w:val="00C0202A"/>
    <w:rsid w:val="00C02506"/>
    <w:rsid w:val="00C0259A"/>
    <w:rsid w:val="00C02806"/>
    <w:rsid w:val="00C02D38"/>
    <w:rsid w:val="00C04D98"/>
    <w:rsid w:val="00C05E4C"/>
    <w:rsid w:val="00C0770E"/>
    <w:rsid w:val="00C07A20"/>
    <w:rsid w:val="00C07A86"/>
    <w:rsid w:val="00C07B33"/>
    <w:rsid w:val="00C103C1"/>
    <w:rsid w:val="00C1104C"/>
    <w:rsid w:val="00C11866"/>
    <w:rsid w:val="00C129B6"/>
    <w:rsid w:val="00C12C08"/>
    <w:rsid w:val="00C12DB3"/>
    <w:rsid w:val="00C13CBF"/>
    <w:rsid w:val="00C14400"/>
    <w:rsid w:val="00C1550D"/>
    <w:rsid w:val="00C16C62"/>
    <w:rsid w:val="00C17711"/>
    <w:rsid w:val="00C208F8"/>
    <w:rsid w:val="00C20B14"/>
    <w:rsid w:val="00C2223F"/>
    <w:rsid w:val="00C22527"/>
    <w:rsid w:val="00C229F0"/>
    <w:rsid w:val="00C23D94"/>
    <w:rsid w:val="00C241D7"/>
    <w:rsid w:val="00C243F1"/>
    <w:rsid w:val="00C2492C"/>
    <w:rsid w:val="00C262A2"/>
    <w:rsid w:val="00C27B63"/>
    <w:rsid w:val="00C32A15"/>
    <w:rsid w:val="00C332CF"/>
    <w:rsid w:val="00C333C9"/>
    <w:rsid w:val="00C342E9"/>
    <w:rsid w:val="00C34F1F"/>
    <w:rsid w:val="00C35ADA"/>
    <w:rsid w:val="00C36294"/>
    <w:rsid w:val="00C37ED5"/>
    <w:rsid w:val="00C40187"/>
    <w:rsid w:val="00C402C9"/>
    <w:rsid w:val="00C40786"/>
    <w:rsid w:val="00C40C7B"/>
    <w:rsid w:val="00C41BAF"/>
    <w:rsid w:val="00C4208A"/>
    <w:rsid w:val="00C43526"/>
    <w:rsid w:val="00C4355F"/>
    <w:rsid w:val="00C44C6F"/>
    <w:rsid w:val="00C451EB"/>
    <w:rsid w:val="00C46294"/>
    <w:rsid w:val="00C4661A"/>
    <w:rsid w:val="00C50296"/>
    <w:rsid w:val="00C50DBB"/>
    <w:rsid w:val="00C53444"/>
    <w:rsid w:val="00C54581"/>
    <w:rsid w:val="00C546B6"/>
    <w:rsid w:val="00C56F6F"/>
    <w:rsid w:val="00C57FE8"/>
    <w:rsid w:val="00C604D7"/>
    <w:rsid w:val="00C614CE"/>
    <w:rsid w:val="00C6250E"/>
    <w:rsid w:val="00C62E81"/>
    <w:rsid w:val="00C631AF"/>
    <w:rsid w:val="00C64528"/>
    <w:rsid w:val="00C64C89"/>
    <w:rsid w:val="00C64D8F"/>
    <w:rsid w:val="00C67911"/>
    <w:rsid w:val="00C702BB"/>
    <w:rsid w:val="00C705B6"/>
    <w:rsid w:val="00C70B6D"/>
    <w:rsid w:val="00C71558"/>
    <w:rsid w:val="00C71669"/>
    <w:rsid w:val="00C71CBC"/>
    <w:rsid w:val="00C71D1B"/>
    <w:rsid w:val="00C73AE9"/>
    <w:rsid w:val="00C74F2D"/>
    <w:rsid w:val="00C75F44"/>
    <w:rsid w:val="00C76DE6"/>
    <w:rsid w:val="00C76FC3"/>
    <w:rsid w:val="00C81779"/>
    <w:rsid w:val="00C81B24"/>
    <w:rsid w:val="00C821B5"/>
    <w:rsid w:val="00C82E90"/>
    <w:rsid w:val="00C8385E"/>
    <w:rsid w:val="00C839CA"/>
    <w:rsid w:val="00C83AE0"/>
    <w:rsid w:val="00C84183"/>
    <w:rsid w:val="00C8568C"/>
    <w:rsid w:val="00C8599C"/>
    <w:rsid w:val="00C85B2C"/>
    <w:rsid w:val="00C8667E"/>
    <w:rsid w:val="00C87100"/>
    <w:rsid w:val="00C875B0"/>
    <w:rsid w:val="00C8799C"/>
    <w:rsid w:val="00C90836"/>
    <w:rsid w:val="00C919FA"/>
    <w:rsid w:val="00C94224"/>
    <w:rsid w:val="00C953DC"/>
    <w:rsid w:val="00C974AF"/>
    <w:rsid w:val="00C97A08"/>
    <w:rsid w:val="00CA1371"/>
    <w:rsid w:val="00CA1768"/>
    <w:rsid w:val="00CA1777"/>
    <w:rsid w:val="00CA1A41"/>
    <w:rsid w:val="00CA1F41"/>
    <w:rsid w:val="00CA20ED"/>
    <w:rsid w:val="00CA2D10"/>
    <w:rsid w:val="00CA3923"/>
    <w:rsid w:val="00CA4DEC"/>
    <w:rsid w:val="00CA5102"/>
    <w:rsid w:val="00CA5425"/>
    <w:rsid w:val="00CA770A"/>
    <w:rsid w:val="00CA7BF4"/>
    <w:rsid w:val="00CB1583"/>
    <w:rsid w:val="00CB19ED"/>
    <w:rsid w:val="00CB2E6F"/>
    <w:rsid w:val="00CB2ED3"/>
    <w:rsid w:val="00CB3D29"/>
    <w:rsid w:val="00CB5CC1"/>
    <w:rsid w:val="00CB7D49"/>
    <w:rsid w:val="00CC1472"/>
    <w:rsid w:val="00CC30C3"/>
    <w:rsid w:val="00CC3A9E"/>
    <w:rsid w:val="00CC3CDB"/>
    <w:rsid w:val="00CC4A87"/>
    <w:rsid w:val="00CC53BB"/>
    <w:rsid w:val="00CC557E"/>
    <w:rsid w:val="00CD29DD"/>
    <w:rsid w:val="00CD4F75"/>
    <w:rsid w:val="00CD55A4"/>
    <w:rsid w:val="00CD564B"/>
    <w:rsid w:val="00CD7EA0"/>
    <w:rsid w:val="00CE17D4"/>
    <w:rsid w:val="00CE2125"/>
    <w:rsid w:val="00CE2167"/>
    <w:rsid w:val="00CE2303"/>
    <w:rsid w:val="00CE2DED"/>
    <w:rsid w:val="00CE39CC"/>
    <w:rsid w:val="00CE3ACA"/>
    <w:rsid w:val="00CE4C88"/>
    <w:rsid w:val="00CE544E"/>
    <w:rsid w:val="00CE59A3"/>
    <w:rsid w:val="00CF0883"/>
    <w:rsid w:val="00CF0CD5"/>
    <w:rsid w:val="00CF0F48"/>
    <w:rsid w:val="00CF1D8B"/>
    <w:rsid w:val="00CF26A5"/>
    <w:rsid w:val="00CF270B"/>
    <w:rsid w:val="00CF6634"/>
    <w:rsid w:val="00CF6793"/>
    <w:rsid w:val="00CF7F63"/>
    <w:rsid w:val="00D00885"/>
    <w:rsid w:val="00D00D52"/>
    <w:rsid w:val="00D0161C"/>
    <w:rsid w:val="00D02784"/>
    <w:rsid w:val="00D03D89"/>
    <w:rsid w:val="00D04AAC"/>
    <w:rsid w:val="00D056AF"/>
    <w:rsid w:val="00D075E2"/>
    <w:rsid w:val="00D1192D"/>
    <w:rsid w:val="00D12058"/>
    <w:rsid w:val="00D1274C"/>
    <w:rsid w:val="00D134A2"/>
    <w:rsid w:val="00D14343"/>
    <w:rsid w:val="00D14B8F"/>
    <w:rsid w:val="00D15433"/>
    <w:rsid w:val="00D15B55"/>
    <w:rsid w:val="00D1638D"/>
    <w:rsid w:val="00D166AD"/>
    <w:rsid w:val="00D2173F"/>
    <w:rsid w:val="00D237DF"/>
    <w:rsid w:val="00D23A23"/>
    <w:rsid w:val="00D24093"/>
    <w:rsid w:val="00D25175"/>
    <w:rsid w:val="00D252C0"/>
    <w:rsid w:val="00D25C34"/>
    <w:rsid w:val="00D25D04"/>
    <w:rsid w:val="00D25FF8"/>
    <w:rsid w:val="00D271AC"/>
    <w:rsid w:val="00D30B96"/>
    <w:rsid w:val="00D31F6B"/>
    <w:rsid w:val="00D32595"/>
    <w:rsid w:val="00D32A8E"/>
    <w:rsid w:val="00D32EDA"/>
    <w:rsid w:val="00D33684"/>
    <w:rsid w:val="00D33FD3"/>
    <w:rsid w:val="00D34A19"/>
    <w:rsid w:val="00D369D0"/>
    <w:rsid w:val="00D37627"/>
    <w:rsid w:val="00D40727"/>
    <w:rsid w:val="00D41F70"/>
    <w:rsid w:val="00D42CED"/>
    <w:rsid w:val="00D4321A"/>
    <w:rsid w:val="00D43598"/>
    <w:rsid w:val="00D438A5"/>
    <w:rsid w:val="00D46037"/>
    <w:rsid w:val="00D464E8"/>
    <w:rsid w:val="00D47DC5"/>
    <w:rsid w:val="00D50C78"/>
    <w:rsid w:val="00D512F3"/>
    <w:rsid w:val="00D52BB1"/>
    <w:rsid w:val="00D52F78"/>
    <w:rsid w:val="00D53A92"/>
    <w:rsid w:val="00D56580"/>
    <w:rsid w:val="00D60148"/>
    <w:rsid w:val="00D60230"/>
    <w:rsid w:val="00D61A4E"/>
    <w:rsid w:val="00D61B7F"/>
    <w:rsid w:val="00D62CAE"/>
    <w:rsid w:val="00D6304A"/>
    <w:rsid w:val="00D63E44"/>
    <w:rsid w:val="00D64AF2"/>
    <w:rsid w:val="00D65440"/>
    <w:rsid w:val="00D6554A"/>
    <w:rsid w:val="00D6643F"/>
    <w:rsid w:val="00D666DD"/>
    <w:rsid w:val="00D667EE"/>
    <w:rsid w:val="00D66A28"/>
    <w:rsid w:val="00D66AF2"/>
    <w:rsid w:val="00D673F9"/>
    <w:rsid w:val="00D70AD5"/>
    <w:rsid w:val="00D71134"/>
    <w:rsid w:val="00D73C1C"/>
    <w:rsid w:val="00D7435F"/>
    <w:rsid w:val="00D75F0B"/>
    <w:rsid w:val="00D762B5"/>
    <w:rsid w:val="00D7688E"/>
    <w:rsid w:val="00D7745D"/>
    <w:rsid w:val="00D77832"/>
    <w:rsid w:val="00D7786C"/>
    <w:rsid w:val="00D778DF"/>
    <w:rsid w:val="00D77B2A"/>
    <w:rsid w:val="00D77F8C"/>
    <w:rsid w:val="00D845D0"/>
    <w:rsid w:val="00D85123"/>
    <w:rsid w:val="00D85623"/>
    <w:rsid w:val="00D8649C"/>
    <w:rsid w:val="00D86C25"/>
    <w:rsid w:val="00D879F6"/>
    <w:rsid w:val="00D87DA6"/>
    <w:rsid w:val="00D9052B"/>
    <w:rsid w:val="00D9075A"/>
    <w:rsid w:val="00D90DE3"/>
    <w:rsid w:val="00D913F2"/>
    <w:rsid w:val="00D91BF2"/>
    <w:rsid w:val="00D92407"/>
    <w:rsid w:val="00D92FDC"/>
    <w:rsid w:val="00D93DC2"/>
    <w:rsid w:val="00D95334"/>
    <w:rsid w:val="00D959C0"/>
    <w:rsid w:val="00D971D9"/>
    <w:rsid w:val="00D9748E"/>
    <w:rsid w:val="00DA0995"/>
    <w:rsid w:val="00DA1E55"/>
    <w:rsid w:val="00DA1EAE"/>
    <w:rsid w:val="00DA3CCF"/>
    <w:rsid w:val="00DA417E"/>
    <w:rsid w:val="00DA4A38"/>
    <w:rsid w:val="00DA52C8"/>
    <w:rsid w:val="00DA53EF"/>
    <w:rsid w:val="00DA70F8"/>
    <w:rsid w:val="00DB0A17"/>
    <w:rsid w:val="00DB0CBE"/>
    <w:rsid w:val="00DB0F1F"/>
    <w:rsid w:val="00DB1B5D"/>
    <w:rsid w:val="00DB3EF5"/>
    <w:rsid w:val="00DB405A"/>
    <w:rsid w:val="00DB41E8"/>
    <w:rsid w:val="00DB4F05"/>
    <w:rsid w:val="00DB5A3B"/>
    <w:rsid w:val="00DB5D48"/>
    <w:rsid w:val="00DB6584"/>
    <w:rsid w:val="00DB7913"/>
    <w:rsid w:val="00DC0037"/>
    <w:rsid w:val="00DC0C66"/>
    <w:rsid w:val="00DC26EC"/>
    <w:rsid w:val="00DC31B0"/>
    <w:rsid w:val="00DC6F8D"/>
    <w:rsid w:val="00DC7164"/>
    <w:rsid w:val="00DC7207"/>
    <w:rsid w:val="00DC73B2"/>
    <w:rsid w:val="00DD0D2E"/>
    <w:rsid w:val="00DD1E4A"/>
    <w:rsid w:val="00DD1E8D"/>
    <w:rsid w:val="00DD3D65"/>
    <w:rsid w:val="00DD52B9"/>
    <w:rsid w:val="00DD620B"/>
    <w:rsid w:val="00DD6749"/>
    <w:rsid w:val="00DD7BA1"/>
    <w:rsid w:val="00DD7D07"/>
    <w:rsid w:val="00DE03AA"/>
    <w:rsid w:val="00DE0DC4"/>
    <w:rsid w:val="00DE0EDE"/>
    <w:rsid w:val="00DE1131"/>
    <w:rsid w:val="00DE179F"/>
    <w:rsid w:val="00DE2140"/>
    <w:rsid w:val="00DE2AD1"/>
    <w:rsid w:val="00DE59DA"/>
    <w:rsid w:val="00DE5EAF"/>
    <w:rsid w:val="00DE6207"/>
    <w:rsid w:val="00DE625D"/>
    <w:rsid w:val="00DE691D"/>
    <w:rsid w:val="00DE6F31"/>
    <w:rsid w:val="00DE7BEB"/>
    <w:rsid w:val="00DF04E6"/>
    <w:rsid w:val="00DF0F57"/>
    <w:rsid w:val="00DF1F28"/>
    <w:rsid w:val="00DF245E"/>
    <w:rsid w:val="00DF3FE2"/>
    <w:rsid w:val="00DF4280"/>
    <w:rsid w:val="00DF445B"/>
    <w:rsid w:val="00DF45D8"/>
    <w:rsid w:val="00DF4A91"/>
    <w:rsid w:val="00DF5282"/>
    <w:rsid w:val="00DF607E"/>
    <w:rsid w:val="00DF635A"/>
    <w:rsid w:val="00DF6450"/>
    <w:rsid w:val="00E008CB"/>
    <w:rsid w:val="00E00BC0"/>
    <w:rsid w:val="00E00EA0"/>
    <w:rsid w:val="00E01432"/>
    <w:rsid w:val="00E02619"/>
    <w:rsid w:val="00E02BEE"/>
    <w:rsid w:val="00E02E01"/>
    <w:rsid w:val="00E0348E"/>
    <w:rsid w:val="00E03E93"/>
    <w:rsid w:val="00E040C9"/>
    <w:rsid w:val="00E04A32"/>
    <w:rsid w:val="00E04DE3"/>
    <w:rsid w:val="00E04F30"/>
    <w:rsid w:val="00E05DAE"/>
    <w:rsid w:val="00E078B7"/>
    <w:rsid w:val="00E11A90"/>
    <w:rsid w:val="00E126F9"/>
    <w:rsid w:val="00E14163"/>
    <w:rsid w:val="00E141FB"/>
    <w:rsid w:val="00E14491"/>
    <w:rsid w:val="00E14680"/>
    <w:rsid w:val="00E1712A"/>
    <w:rsid w:val="00E201B9"/>
    <w:rsid w:val="00E20C2D"/>
    <w:rsid w:val="00E20F3D"/>
    <w:rsid w:val="00E22B0C"/>
    <w:rsid w:val="00E22B6E"/>
    <w:rsid w:val="00E242E5"/>
    <w:rsid w:val="00E24548"/>
    <w:rsid w:val="00E249BC"/>
    <w:rsid w:val="00E25133"/>
    <w:rsid w:val="00E2530D"/>
    <w:rsid w:val="00E260B9"/>
    <w:rsid w:val="00E26AF9"/>
    <w:rsid w:val="00E26B8C"/>
    <w:rsid w:val="00E26D18"/>
    <w:rsid w:val="00E271FF"/>
    <w:rsid w:val="00E27900"/>
    <w:rsid w:val="00E27B55"/>
    <w:rsid w:val="00E27D8F"/>
    <w:rsid w:val="00E27E84"/>
    <w:rsid w:val="00E3092C"/>
    <w:rsid w:val="00E312CD"/>
    <w:rsid w:val="00E32118"/>
    <w:rsid w:val="00E32178"/>
    <w:rsid w:val="00E33185"/>
    <w:rsid w:val="00E331A7"/>
    <w:rsid w:val="00E33E2E"/>
    <w:rsid w:val="00E344D8"/>
    <w:rsid w:val="00E3506A"/>
    <w:rsid w:val="00E403EA"/>
    <w:rsid w:val="00E41422"/>
    <w:rsid w:val="00E41473"/>
    <w:rsid w:val="00E42304"/>
    <w:rsid w:val="00E42758"/>
    <w:rsid w:val="00E42B52"/>
    <w:rsid w:val="00E43665"/>
    <w:rsid w:val="00E4454E"/>
    <w:rsid w:val="00E45291"/>
    <w:rsid w:val="00E45EDB"/>
    <w:rsid w:val="00E462F7"/>
    <w:rsid w:val="00E46679"/>
    <w:rsid w:val="00E47497"/>
    <w:rsid w:val="00E47B39"/>
    <w:rsid w:val="00E5086A"/>
    <w:rsid w:val="00E5126D"/>
    <w:rsid w:val="00E5178D"/>
    <w:rsid w:val="00E52E4C"/>
    <w:rsid w:val="00E534E7"/>
    <w:rsid w:val="00E534F5"/>
    <w:rsid w:val="00E53D9A"/>
    <w:rsid w:val="00E54275"/>
    <w:rsid w:val="00E5512C"/>
    <w:rsid w:val="00E56683"/>
    <w:rsid w:val="00E57337"/>
    <w:rsid w:val="00E57EEE"/>
    <w:rsid w:val="00E63E42"/>
    <w:rsid w:val="00E63E9B"/>
    <w:rsid w:val="00E640DB"/>
    <w:rsid w:val="00E649B7"/>
    <w:rsid w:val="00E653CF"/>
    <w:rsid w:val="00E65575"/>
    <w:rsid w:val="00E65730"/>
    <w:rsid w:val="00E66C25"/>
    <w:rsid w:val="00E71F9A"/>
    <w:rsid w:val="00E7271F"/>
    <w:rsid w:val="00E72DEB"/>
    <w:rsid w:val="00E72EC1"/>
    <w:rsid w:val="00E7348C"/>
    <w:rsid w:val="00E73976"/>
    <w:rsid w:val="00E75D1A"/>
    <w:rsid w:val="00E76FB8"/>
    <w:rsid w:val="00E8065A"/>
    <w:rsid w:val="00E8067A"/>
    <w:rsid w:val="00E82661"/>
    <w:rsid w:val="00E82D94"/>
    <w:rsid w:val="00E84F3A"/>
    <w:rsid w:val="00E85152"/>
    <w:rsid w:val="00E8570C"/>
    <w:rsid w:val="00E85806"/>
    <w:rsid w:val="00E85A3D"/>
    <w:rsid w:val="00E85DCD"/>
    <w:rsid w:val="00E86C28"/>
    <w:rsid w:val="00E86F2A"/>
    <w:rsid w:val="00E8702D"/>
    <w:rsid w:val="00E87723"/>
    <w:rsid w:val="00E9040E"/>
    <w:rsid w:val="00E904CA"/>
    <w:rsid w:val="00E90E9D"/>
    <w:rsid w:val="00E90ED1"/>
    <w:rsid w:val="00E9402D"/>
    <w:rsid w:val="00E940E3"/>
    <w:rsid w:val="00E94F7D"/>
    <w:rsid w:val="00E961C3"/>
    <w:rsid w:val="00E973BC"/>
    <w:rsid w:val="00EA0763"/>
    <w:rsid w:val="00EA206C"/>
    <w:rsid w:val="00EA2FCA"/>
    <w:rsid w:val="00EA3E24"/>
    <w:rsid w:val="00EA4DC3"/>
    <w:rsid w:val="00EA5E6F"/>
    <w:rsid w:val="00EA62CE"/>
    <w:rsid w:val="00EA64B8"/>
    <w:rsid w:val="00EA6ADE"/>
    <w:rsid w:val="00EB197A"/>
    <w:rsid w:val="00EB1A72"/>
    <w:rsid w:val="00EB1A9C"/>
    <w:rsid w:val="00EB21A7"/>
    <w:rsid w:val="00EB3757"/>
    <w:rsid w:val="00EB4D58"/>
    <w:rsid w:val="00EB5466"/>
    <w:rsid w:val="00EB5E5E"/>
    <w:rsid w:val="00EB7C2E"/>
    <w:rsid w:val="00EC0431"/>
    <w:rsid w:val="00EC2186"/>
    <w:rsid w:val="00EC2188"/>
    <w:rsid w:val="00EC21BC"/>
    <w:rsid w:val="00EC2694"/>
    <w:rsid w:val="00EC4092"/>
    <w:rsid w:val="00EC40C0"/>
    <w:rsid w:val="00EC44F6"/>
    <w:rsid w:val="00EC6638"/>
    <w:rsid w:val="00EC7A9A"/>
    <w:rsid w:val="00ED0AAE"/>
    <w:rsid w:val="00ED1588"/>
    <w:rsid w:val="00ED1B81"/>
    <w:rsid w:val="00ED2F4D"/>
    <w:rsid w:val="00ED428E"/>
    <w:rsid w:val="00ED6079"/>
    <w:rsid w:val="00ED74EF"/>
    <w:rsid w:val="00EE005D"/>
    <w:rsid w:val="00EE15D2"/>
    <w:rsid w:val="00EE1681"/>
    <w:rsid w:val="00EE1EBF"/>
    <w:rsid w:val="00EE2E0F"/>
    <w:rsid w:val="00EE2EA5"/>
    <w:rsid w:val="00EE4794"/>
    <w:rsid w:val="00EE4F86"/>
    <w:rsid w:val="00EE56E1"/>
    <w:rsid w:val="00EE5BB3"/>
    <w:rsid w:val="00EE7D00"/>
    <w:rsid w:val="00EF059A"/>
    <w:rsid w:val="00EF17D0"/>
    <w:rsid w:val="00EF1FAF"/>
    <w:rsid w:val="00EF24FB"/>
    <w:rsid w:val="00EF59B4"/>
    <w:rsid w:val="00EF5C1B"/>
    <w:rsid w:val="00EF5DCA"/>
    <w:rsid w:val="00EF6353"/>
    <w:rsid w:val="00EF6524"/>
    <w:rsid w:val="00EF6EA8"/>
    <w:rsid w:val="00F01CFD"/>
    <w:rsid w:val="00F01FC4"/>
    <w:rsid w:val="00F02162"/>
    <w:rsid w:val="00F023F1"/>
    <w:rsid w:val="00F028FF"/>
    <w:rsid w:val="00F029FB"/>
    <w:rsid w:val="00F0379F"/>
    <w:rsid w:val="00F03D60"/>
    <w:rsid w:val="00F04E33"/>
    <w:rsid w:val="00F0504E"/>
    <w:rsid w:val="00F064A8"/>
    <w:rsid w:val="00F065E1"/>
    <w:rsid w:val="00F066D1"/>
    <w:rsid w:val="00F07F85"/>
    <w:rsid w:val="00F10866"/>
    <w:rsid w:val="00F10AEA"/>
    <w:rsid w:val="00F115BB"/>
    <w:rsid w:val="00F11C58"/>
    <w:rsid w:val="00F12A6A"/>
    <w:rsid w:val="00F12FF3"/>
    <w:rsid w:val="00F13A8A"/>
    <w:rsid w:val="00F1434A"/>
    <w:rsid w:val="00F1451B"/>
    <w:rsid w:val="00F152D0"/>
    <w:rsid w:val="00F21C59"/>
    <w:rsid w:val="00F23091"/>
    <w:rsid w:val="00F24156"/>
    <w:rsid w:val="00F246E0"/>
    <w:rsid w:val="00F24BE4"/>
    <w:rsid w:val="00F24DB9"/>
    <w:rsid w:val="00F2620F"/>
    <w:rsid w:val="00F27698"/>
    <w:rsid w:val="00F27A4C"/>
    <w:rsid w:val="00F31117"/>
    <w:rsid w:val="00F3145F"/>
    <w:rsid w:val="00F33585"/>
    <w:rsid w:val="00F33A4B"/>
    <w:rsid w:val="00F33E83"/>
    <w:rsid w:val="00F34970"/>
    <w:rsid w:val="00F34F2C"/>
    <w:rsid w:val="00F35D70"/>
    <w:rsid w:val="00F366E7"/>
    <w:rsid w:val="00F37804"/>
    <w:rsid w:val="00F411AA"/>
    <w:rsid w:val="00F43957"/>
    <w:rsid w:val="00F44EF6"/>
    <w:rsid w:val="00F44FAA"/>
    <w:rsid w:val="00F451CB"/>
    <w:rsid w:val="00F4539A"/>
    <w:rsid w:val="00F453CE"/>
    <w:rsid w:val="00F47358"/>
    <w:rsid w:val="00F47A33"/>
    <w:rsid w:val="00F47E31"/>
    <w:rsid w:val="00F516CA"/>
    <w:rsid w:val="00F5175E"/>
    <w:rsid w:val="00F51883"/>
    <w:rsid w:val="00F51F06"/>
    <w:rsid w:val="00F5251A"/>
    <w:rsid w:val="00F53058"/>
    <w:rsid w:val="00F54CBE"/>
    <w:rsid w:val="00F552C0"/>
    <w:rsid w:val="00F55989"/>
    <w:rsid w:val="00F56C2A"/>
    <w:rsid w:val="00F56C78"/>
    <w:rsid w:val="00F56D64"/>
    <w:rsid w:val="00F56F01"/>
    <w:rsid w:val="00F579F3"/>
    <w:rsid w:val="00F57CF6"/>
    <w:rsid w:val="00F608ED"/>
    <w:rsid w:val="00F614FF"/>
    <w:rsid w:val="00F631ED"/>
    <w:rsid w:val="00F65412"/>
    <w:rsid w:val="00F677A2"/>
    <w:rsid w:val="00F67C5E"/>
    <w:rsid w:val="00F70BE5"/>
    <w:rsid w:val="00F70FBF"/>
    <w:rsid w:val="00F71AED"/>
    <w:rsid w:val="00F71EED"/>
    <w:rsid w:val="00F733F9"/>
    <w:rsid w:val="00F7344D"/>
    <w:rsid w:val="00F73DAF"/>
    <w:rsid w:val="00F7433E"/>
    <w:rsid w:val="00F74EA6"/>
    <w:rsid w:val="00F76105"/>
    <w:rsid w:val="00F7619D"/>
    <w:rsid w:val="00F76B4F"/>
    <w:rsid w:val="00F77205"/>
    <w:rsid w:val="00F80515"/>
    <w:rsid w:val="00F814CE"/>
    <w:rsid w:val="00F81685"/>
    <w:rsid w:val="00F81713"/>
    <w:rsid w:val="00F8199A"/>
    <w:rsid w:val="00F841EA"/>
    <w:rsid w:val="00F856F2"/>
    <w:rsid w:val="00F85DBC"/>
    <w:rsid w:val="00F86331"/>
    <w:rsid w:val="00F86BD3"/>
    <w:rsid w:val="00F87B5C"/>
    <w:rsid w:val="00F92A12"/>
    <w:rsid w:val="00F92C7D"/>
    <w:rsid w:val="00F9323A"/>
    <w:rsid w:val="00F9326A"/>
    <w:rsid w:val="00F945DC"/>
    <w:rsid w:val="00F95F45"/>
    <w:rsid w:val="00F961BE"/>
    <w:rsid w:val="00F968A4"/>
    <w:rsid w:val="00F97437"/>
    <w:rsid w:val="00F97572"/>
    <w:rsid w:val="00FA1673"/>
    <w:rsid w:val="00FA17F6"/>
    <w:rsid w:val="00FA1BB6"/>
    <w:rsid w:val="00FA2F21"/>
    <w:rsid w:val="00FA46A9"/>
    <w:rsid w:val="00FA4D53"/>
    <w:rsid w:val="00FA5FD3"/>
    <w:rsid w:val="00FB262F"/>
    <w:rsid w:val="00FB4532"/>
    <w:rsid w:val="00FB6A4F"/>
    <w:rsid w:val="00FB7E08"/>
    <w:rsid w:val="00FC0501"/>
    <w:rsid w:val="00FC0C25"/>
    <w:rsid w:val="00FC142A"/>
    <w:rsid w:val="00FC1AA9"/>
    <w:rsid w:val="00FC1CD7"/>
    <w:rsid w:val="00FC1D7D"/>
    <w:rsid w:val="00FC22FD"/>
    <w:rsid w:val="00FC320D"/>
    <w:rsid w:val="00FC501E"/>
    <w:rsid w:val="00FC6378"/>
    <w:rsid w:val="00FC7755"/>
    <w:rsid w:val="00FD08DF"/>
    <w:rsid w:val="00FD1BD7"/>
    <w:rsid w:val="00FD2005"/>
    <w:rsid w:val="00FD2292"/>
    <w:rsid w:val="00FD2296"/>
    <w:rsid w:val="00FD3512"/>
    <w:rsid w:val="00FD638C"/>
    <w:rsid w:val="00FD748A"/>
    <w:rsid w:val="00FD781C"/>
    <w:rsid w:val="00FE1046"/>
    <w:rsid w:val="00FE26E4"/>
    <w:rsid w:val="00FE2CB2"/>
    <w:rsid w:val="00FE31E9"/>
    <w:rsid w:val="00FE3765"/>
    <w:rsid w:val="00FE3B74"/>
    <w:rsid w:val="00FE48C1"/>
    <w:rsid w:val="00FE4A0F"/>
    <w:rsid w:val="00FE4F63"/>
    <w:rsid w:val="00FE516C"/>
    <w:rsid w:val="00FE57AF"/>
    <w:rsid w:val="00FE58FD"/>
    <w:rsid w:val="00FE67FA"/>
    <w:rsid w:val="00FE6C3B"/>
    <w:rsid w:val="00FE6D12"/>
    <w:rsid w:val="00FE7793"/>
    <w:rsid w:val="00FE7A94"/>
    <w:rsid w:val="00FF0C6E"/>
    <w:rsid w:val="00FF17A1"/>
    <w:rsid w:val="00FF1F27"/>
    <w:rsid w:val="00FF2084"/>
    <w:rsid w:val="00FF2A0F"/>
    <w:rsid w:val="00FF3344"/>
    <w:rsid w:val="00FF358F"/>
    <w:rsid w:val="00FF49B5"/>
    <w:rsid w:val="00FF4BBE"/>
    <w:rsid w:val="00FF5D10"/>
    <w:rsid w:val="00FF710C"/>
    <w:rsid w:val="00FF71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No List" w:uiPriority="99"/>
    <w:lsdException w:name="Balloon Text" w:semiHidden="0" w:uiPriority="99" w:unhideWhenUsed="0"/>
    <w:lsdException w:name="Table Grid" w:semiHidden="0" w:uiPriority="39" w:unhideWhenUsed="0"/>
    <w:lsdException w:name="Placeholder Text" w:locked="0" w:uiPriority="99"/>
    <w:lsdException w:name="No Spacing" w:locked="0" w:semiHidden="0" w:uiPriority="1"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19"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semiHidden="0" w:uiPriority="70" w:unhideWhenUsed="0"/>
    <w:lsdException w:name="TOC Heading" w:locked="0" w:uiPriority="71" w:qFormat="1"/>
  </w:latentStyles>
  <w:style w:type="paragraph" w:default="1" w:styleId="Normal">
    <w:name w:val="Normal"/>
    <w:qFormat/>
    <w:rsid w:val="000E5245"/>
    <w:rPr>
      <w:sz w:val="24"/>
      <w:szCs w:val="24"/>
    </w:rPr>
  </w:style>
  <w:style w:type="paragraph" w:styleId="Heading1">
    <w:name w:val="heading 1"/>
    <w:basedOn w:val="Normal"/>
    <w:next w:val="Normal"/>
    <w:link w:val="Heading1Char"/>
    <w:uiPriority w:val="9"/>
    <w:qFormat/>
    <w:locked/>
    <w:rsid w:val="00DD6749"/>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qFormat/>
    <w:locked/>
    <w:rsid w:val="0013719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locked/>
    <w:rsid w:val="008553C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locked/>
    <w:rsid w:val="001E51E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locked/>
    <w:rsid w:val="001A4CDA"/>
    <w:pPr>
      <w:keepNext/>
      <w:keepLines/>
      <w:spacing w:before="200" w:line="276" w:lineRule="auto"/>
      <w:outlineLvl w:val="4"/>
    </w:pPr>
    <w:rPr>
      <w:rFonts w:ascii="Cambria" w:hAnsi="Cambria"/>
      <w:color w:val="243F60"/>
      <w:sz w:val="22"/>
      <w:szCs w:val="22"/>
    </w:rPr>
  </w:style>
  <w:style w:type="paragraph" w:styleId="Heading6">
    <w:name w:val="heading 6"/>
    <w:basedOn w:val="Normal"/>
    <w:next w:val="Normal"/>
    <w:link w:val="Heading6Char"/>
    <w:uiPriority w:val="9"/>
    <w:unhideWhenUsed/>
    <w:qFormat/>
    <w:locked/>
    <w:rsid w:val="001A4CDA"/>
    <w:pPr>
      <w:keepNext/>
      <w:keepLines/>
      <w:spacing w:before="200" w:line="276" w:lineRule="auto"/>
      <w:outlineLvl w:val="5"/>
    </w:pPr>
    <w:rPr>
      <w:rFonts w:ascii="Cambria" w:hAnsi="Cambria"/>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E5245"/>
    <w:rPr>
      <w:u w:val="single"/>
    </w:rPr>
  </w:style>
  <w:style w:type="paragraph" w:customStyle="1" w:styleId="Body">
    <w:name w:val="Body"/>
    <w:rsid w:val="000E5245"/>
    <w:rPr>
      <w:rFonts w:ascii="Arial Unicode MS" w:eastAsia="Arial Unicode MS" w:hAnsi="Arial Unicode MS" w:cs="Helvetica"/>
      <w:color w:val="000000"/>
      <w:sz w:val="22"/>
      <w:szCs w:val="22"/>
    </w:rPr>
  </w:style>
  <w:style w:type="character" w:customStyle="1" w:styleId="Hyperlink0">
    <w:name w:val="Hyperlink.0"/>
    <w:rsid w:val="000E5245"/>
    <w:rPr>
      <w:u w:val="single"/>
    </w:rPr>
  </w:style>
  <w:style w:type="paragraph" w:styleId="Header">
    <w:name w:val="header"/>
    <w:basedOn w:val="Normal"/>
    <w:link w:val="HeaderChar"/>
    <w:uiPriority w:val="99"/>
    <w:locked/>
    <w:rsid w:val="007263C5"/>
    <w:pPr>
      <w:tabs>
        <w:tab w:val="center" w:pos="4680"/>
        <w:tab w:val="right" w:pos="9360"/>
      </w:tabs>
    </w:pPr>
  </w:style>
  <w:style w:type="character" w:customStyle="1" w:styleId="HeaderChar">
    <w:name w:val="Header Char"/>
    <w:link w:val="Header"/>
    <w:uiPriority w:val="99"/>
    <w:rsid w:val="007263C5"/>
    <w:rPr>
      <w:sz w:val="24"/>
      <w:szCs w:val="24"/>
    </w:rPr>
  </w:style>
  <w:style w:type="paragraph" w:styleId="Footer">
    <w:name w:val="footer"/>
    <w:basedOn w:val="Normal"/>
    <w:link w:val="FooterChar"/>
    <w:uiPriority w:val="99"/>
    <w:locked/>
    <w:rsid w:val="007263C5"/>
    <w:pPr>
      <w:tabs>
        <w:tab w:val="center" w:pos="4680"/>
        <w:tab w:val="right" w:pos="9360"/>
      </w:tabs>
    </w:pPr>
  </w:style>
  <w:style w:type="character" w:customStyle="1" w:styleId="FooterChar">
    <w:name w:val="Footer Char"/>
    <w:link w:val="Footer"/>
    <w:uiPriority w:val="99"/>
    <w:rsid w:val="007263C5"/>
    <w:rPr>
      <w:sz w:val="24"/>
      <w:szCs w:val="24"/>
    </w:rPr>
  </w:style>
  <w:style w:type="paragraph" w:styleId="Title">
    <w:name w:val="Title"/>
    <w:basedOn w:val="Normal"/>
    <w:link w:val="TitleChar"/>
    <w:uiPriority w:val="10"/>
    <w:qFormat/>
    <w:locked/>
    <w:rsid w:val="006B1B52"/>
    <w:pPr>
      <w:widowControl w:val="0"/>
    </w:pPr>
    <w:rPr>
      <w:rFonts w:ascii="CG Omega" w:hAnsi="CG Omega"/>
      <w:b/>
      <w:sz w:val="40"/>
      <w:szCs w:val="20"/>
      <w:lang w:val="en-GB"/>
    </w:rPr>
  </w:style>
  <w:style w:type="character" w:customStyle="1" w:styleId="TitleChar">
    <w:name w:val="Title Char"/>
    <w:link w:val="Title"/>
    <w:uiPriority w:val="10"/>
    <w:rsid w:val="006B1B52"/>
    <w:rPr>
      <w:rFonts w:ascii="CG Omega" w:hAnsi="CG Omega"/>
      <w:b/>
      <w:sz w:val="40"/>
      <w:lang w:val="en-GB"/>
    </w:rPr>
  </w:style>
  <w:style w:type="table" w:styleId="TableGrid">
    <w:name w:val="Table Grid"/>
    <w:basedOn w:val="TableNormal"/>
    <w:uiPriority w:val="39"/>
    <w:locked/>
    <w:rsid w:val="005002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134B10"/>
  </w:style>
  <w:style w:type="character" w:customStyle="1" w:styleId="highlight">
    <w:name w:val="highlight"/>
    <w:basedOn w:val="DefaultParagraphFont"/>
    <w:rsid w:val="00134B10"/>
  </w:style>
  <w:style w:type="character" w:customStyle="1" w:styleId="Heading1Char">
    <w:name w:val="Heading 1 Char"/>
    <w:link w:val="Heading1"/>
    <w:uiPriority w:val="9"/>
    <w:rsid w:val="00DD6749"/>
    <w:rPr>
      <w:rFonts w:ascii="Cambria" w:eastAsia="Times New Roman" w:hAnsi="Cambria" w:cs="Times New Roman"/>
      <w:b/>
      <w:bCs/>
      <w:color w:val="365F91"/>
      <w:sz w:val="28"/>
      <w:szCs w:val="28"/>
    </w:rPr>
  </w:style>
  <w:style w:type="character" w:customStyle="1" w:styleId="A6">
    <w:name w:val="A6"/>
    <w:uiPriority w:val="99"/>
    <w:rsid w:val="00DD6749"/>
    <w:rPr>
      <w:rFonts w:cs="ITC Garamond Std Book"/>
      <w:color w:val="000000"/>
      <w:sz w:val="11"/>
      <w:szCs w:val="11"/>
    </w:rPr>
  </w:style>
  <w:style w:type="paragraph" w:customStyle="1" w:styleId="ColorfulList-Accent11">
    <w:name w:val="Colorful List - Accent 11"/>
    <w:basedOn w:val="Normal"/>
    <w:qFormat/>
    <w:rsid w:val="00DD6749"/>
    <w:pPr>
      <w:ind w:left="720"/>
      <w:contextualSpacing/>
    </w:pPr>
  </w:style>
  <w:style w:type="character" w:styleId="Emphasis">
    <w:name w:val="Emphasis"/>
    <w:uiPriority w:val="20"/>
    <w:qFormat/>
    <w:locked/>
    <w:rsid w:val="00DD6749"/>
    <w:rPr>
      <w:i/>
      <w:iCs/>
    </w:rPr>
  </w:style>
  <w:style w:type="character" w:customStyle="1" w:styleId="ti">
    <w:name w:val="ti"/>
    <w:rsid w:val="00037847"/>
    <w:rPr>
      <w:lang w:val="en-US"/>
    </w:rPr>
  </w:style>
  <w:style w:type="character" w:customStyle="1" w:styleId="urf">
    <w:name w:val="urf"/>
    <w:rsid w:val="00AC50F2"/>
    <w:rPr>
      <w:lang w:val="en-US"/>
    </w:rPr>
  </w:style>
  <w:style w:type="numbering" w:customStyle="1" w:styleId="ImportedStyle3">
    <w:name w:val="Imported Style 3"/>
    <w:rsid w:val="00EE2EA5"/>
    <w:pPr>
      <w:numPr>
        <w:numId w:val="2"/>
      </w:numPr>
    </w:pPr>
  </w:style>
  <w:style w:type="paragraph" w:customStyle="1" w:styleId="BodyA">
    <w:name w:val="Body A"/>
    <w:rsid w:val="007A53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reference2">
    <w:name w:val="reference2"/>
    <w:rsid w:val="007A53CC"/>
    <w:rPr>
      <w:lang w:val="en-US"/>
    </w:rPr>
  </w:style>
  <w:style w:type="character" w:customStyle="1" w:styleId="cite-accessibility-label">
    <w:name w:val="cite-accessibility-label"/>
    <w:basedOn w:val="reference2"/>
    <w:rsid w:val="002E3E94"/>
    <w:rPr>
      <w:lang w:val="en-US"/>
    </w:rPr>
  </w:style>
  <w:style w:type="paragraph" w:customStyle="1" w:styleId="NormalWeb1">
    <w:name w:val="Normal (Web)1"/>
    <w:rsid w:val="002E3E94"/>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customStyle="1" w:styleId="Hyperlink1">
    <w:name w:val="Hyperlink.1"/>
    <w:rsid w:val="002E3E94"/>
    <w:rPr>
      <w:rFonts w:ascii="Times New Roman" w:eastAsia="Times New Roman" w:hAnsi="Times New Roman" w:cs="Times New Roman"/>
      <w:i/>
      <w:iCs/>
      <w:color w:val="0B0080"/>
      <w:sz w:val="24"/>
      <w:szCs w:val="24"/>
      <w:u w:val="single" w:color="0B0080"/>
      <w:lang w:val="de-DE"/>
    </w:rPr>
  </w:style>
  <w:style w:type="character" w:customStyle="1" w:styleId="Hyperlink2">
    <w:name w:val="Hyperlink.2"/>
    <w:rsid w:val="002E3E94"/>
    <w:rPr>
      <w:rFonts w:ascii="Times New Roman" w:eastAsia="Times New Roman" w:hAnsi="Times New Roman" w:cs="Times New Roman"/>
      <w:i/>
      <w:iCs/>
      <w:color w:val="663366"/>
      <w:sz w:val="24"/>
      <w:szCs w:val="24"/>
      <w:u w:val="single" w:color="663366"/>
      <w:lang w:val="it-IT"/>
    </w:rPr>
  </w:style>
  <w:style w:type="character" w:customStyle="1" w:styleId="Hyperlink3">
    <w:name w:val="Hyperlink.3"/>
    <w:rsid w:val="002E3E94"/>
    <w:rPr>
      <w:rFonts w:ascii="Times New Roman" w:eastAsia="Times New Roman" w:hAnsi="Times New Roman" w:cs="Times New Roman"/>
      <w:i/>
      <w:iCs/>
      <w:color w:val="A55858"/>
      <w:sz w:val="24"/>
      <w:szCs w:val="24"/>
      <w:u w:val="single" w:color="A55858"/>
      <w:lang w:val="de-DE"/>
    </w:rPr>
  </w:style>
  <w:style w:type="character" w:customStyle="1" w:styleId="Hyperlink4">
    <w:name w:val="Hyperlink.4"/>
    <w:rsid w:val="002E3E94"/>
    <w:rPr>
      <w:rFonts w:ascii="Times New Roman" w:eastAsia="Times New Roman" w:hAnsi="Times New Roman" w:cs="Times New Roman"/>
      <w:i/>
      <w:iCs/>
      <w:color w:val="0B0080"/>
      <w:sz w:val="24"/>
      <w:szCs w:val="24"/>
      <w:u w:val="single" w:color="0B0080"/>
      <w:lang w:val="nl-NL"/>
    </w:rPr>
  </w:style>
  <w:style w:type="character" w:customStyle="1" w:styleId="Hyperlink5">
    <w:name w:val="Hyperlink.5"/>
    <w:rsid w:val="002E3E94"/>
    <w:rPr>
      <w:rFonts w:ascii="Times New Roman" w:eastAsia="Times New Roman" w:hAnsi="Times New Roman" w:cs="Times New Roman"/>
      <w:i/>
      <w:iCs/>
      <w:color w:val="0B0080"/>
      <w:sz w:val="24"/>
      <w:szCs w:val="24"/>
      <w:u w:val="single" w:color="0B0080"/>
      <w:lang w:val="en-US"/>
    </w:rPr>
  </w:style>
  <w:style w:type="character" w:customStyle="1" w:styleId="Hyperlink6">
    <w:name w:val="Hyperlink.6"/>
    <w:rsid w:val="002E3E94"/>
    <w:rPr>
      <w:rFonts w:ascii="Times New Roman" w:eastAsia="Times New Roman" w:hAnsi="Times New Roman" w:cs="Times New Roman"/>
      <w:i/>
      <w:iCs/>
      <w:color w:val="0B0080"/>
      <w:sz w:val="24"/>
      <w:szCs w:val="24"/>
      <w:u w:val="single" w:color="0B0080"/>
      <w:lang w:val="es-ES_tradnl"/>
    </w:rPr>
  </w:style>
  <w:style w:type="character" w:customStyle="1" w:styleId="Hyperlink7">
    <w:name w:val="Hyperlink.7"/>
    <w:rsid w:val="002E3E94"/>
    <w:rPr>
      <w:rFonts w:ascii="Times New Roman" w:eastAsia="Times New Roman" w:hAnsi="Times New Roman" w:cs="Times New Roman"/>
      <w:i/>
      <w:iCs/>
      <w:color w:val="663366"/>
      <w:sz w:val="24"/>
      <w:szCs w:val="24"/>
      <w:u w:val="single" w:color="663366"/>
      <w:lang w:val="en-US"/>
    </w:rPr>
  </w:style>
  <w:style w:type="character" w:customStyle="1" w:styleId="Hyperlink8">
    <w:name w:val="Hyperlink.8"/>
    <w:rsid w:val="002E3E94"/>
    <w:rPr>
      <w:rFonts w:ascii="Times New Roman" w:eastAsia="Times New Roman" w:hAnsi="Times New Roman" w:cs="Times New Roman"/>
      <w:color w:val="0B0080"/>
      <w:sz w:val="24"/>
      <w:szCs w:val="24"/>
      <w:u w:color="0B0080"/>
      <w:lang w:val="en-US"/>
    </w:rPr>
  </w:style>
  <w:style w:type="character" w:customStyle="1" w:styleId="Hyperlink9">
    <w:name w:val="Hyperlink.9"/>
    <w:rsid w:val="002E3E94"/>
    <w:rPr>
      <w:rFonts w:ascii="Times New Roman" w:eastAsia="Times New Roman" w:hAnsi="Times New Roman" w:cs="Times New Roman"/>
      <w:i/>
      <w:iCs/>
      <w:color w:val="0B0080"/>
      <w:sz w:val="24"/>
      <w:szCs w:val="24"/>
      <w:u w:val="single" w:color="0B0080"/>
      <w:vertAlign w:val="superscript"/>
      <w:lang w:val="en-US"/>
    </w:rPr>
  </w:style>
  <w:style w:type="paragraph" w:customStyle="1" w:styleId="HeaderFooter">
    <w:name w:val="Header &amp; Footer"/>
    <w:rsid w:val="001F5DDB"/>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nowrap">
    <w:name w:val="nowrap"/>
    <w:rsid w:val="001F5DDB"/>
    <w:rPr>
      <w:lang w:val="en-US"/>
    </w:rPr>
  </w:style>
  <w:style w:type="character" w:customStyle="1" w:styleId="NoneA">
    <w:name w:val="None A"/>
    <w:rsid w:val="004D3344"/>
  </w:style>
  <w:style w:type="character" w:styleId="HTMLCite">
    <w:name w:val="HTML Cite"/>
    <w:uiPriority w:val="99"/>
    <w:unhideWhenUsed/>
    <w:locked/>
    <w:rsid w:val="004952B3"/>
    <w:rPr>
      <w:i/>
      <w:iCs/>
    </w:rPr>
  </w:style>
  <w:style w:type="character" w:styleId="CommentReference">
    <w:name w:val="annotation reference"/>
    <w:uiPriority w:val="99"/>
    <w:unhideWhenUsed/>
    <w:locked/>
    <w:rsid w:val="004952B3"/>
    <w:rPr>
      <w:sz w:val="16"/>
      <w:szCs w:val="16"/>
    </w:rPr>
  </w:style>
  <w:style w:type="paragraph" w:styleId="CommentText">
    <w:name w:val="annotation text"/>
    <w:basedOn w:val="Normal"/>
    <w:link w:val="CommentTextChar"/>
    <w:uiPriority w:val="99"/>
    <w:unhideWhenUsed/>
    <w:locked/>
    <w:rsid w:val="004952B3"/>
    <w:pPr>
      <w:spacing w:after="200"/>
    </w:pPr>
    <w:rPr>
      <w:rFonts w:ascii="Calibri" w:eastAsia="Calibri" w:hAnsi="Calibri"/>
      <w:sz w:val="20"/>
      <w:szCs w:val="20"/>
    </w:rPr>
  </w:style>
  <w:style w:type="character" w:customStyle="1" w:styleId="CommentTextChar">
    <w:name w:val="Comment Text Char"/>
    <w:link w:val="CommentText"/>
    <w:uiPriority w:val="99"/>
    <w:rsid w:val="004952B3"/>
    <w:rPr>
      <w:rFonts w:ascii="Calibri" w:eastAsia="Calibri" w:hAnsi="Calibri" w:cs="Arial"/>
    </w:rPr>
  </w:style>
  <w:style w:type="paragraph" w:styleId="BalloonText">
    <w:name w:val="Balloon Text"/>
    <w:basedOn w:val="Normal"/>
    <w:link w:val="BalloonTextChar"/>
    <w:uiPriority w:val="99"/>
    <w:locked/>
    <w:rsid w:val="004952B3"/>
    <w:rPr>
      <w:rFonts w:ascii="Tahoma" w:hAnsi="Tahoma"/>
      <w:sz w:val="16"/>
      <w:szCs w:val="16"/>
    </w:rPr>
  </w:style>
  <w:style w:type="character" w:customStyle="1" w:styleId="BalloonTextChar">
    <w:name w:val="Balloon Text Char"/>
    <w:link w:val="BalloonText"/>
    <w:uiPriority w:val="99"/>
    <w:rsid w:val="004952B3"/>
    <w:rPr>
      <w:rFonts w:ascii="Tahoma" w:hAnsi="Tahoma" w:cs="Tahoma"/>
      <w:sz w:val="16"/>
      <w:szCs w:val="16"/>
    </w:rPr>
  </w:style>
  <w:style w:type="character" w:customStyle="1" w:styleId="Heading2Char">
    <w:name w:val="Heading 2 Char"/>
    <w:link w:val="Heading2"/>
    <w:uiPriority w:val="9"/>
    <w:rsid w:val="00137197"/>
    <w:rPr>
      <w:rFonts w:ascii="Calibri Light" w:eastAsia="Times New Roman" w:hAnsi="Calibri Light" w:cs="Times New Roman"/>
      <w:b/>
      <w:bCs/>
      <w:i/>
      <w:iCs/>
      <w:sz w:val="28"/>
      <w:szCs w:val="28"/>
    </w:rPr>
  </w:style>
  <w:style w:type="paragraph" w:customStyle="1" w:styleId="PlainText1">
    <w:name w:val="Plain Text1"/>
    <w:rsid w:val="00630E20"/>
    <w:rPr>
      <w:rFonts w:ascii="Courier New" w:eastAsia="Arial Unicode MS" w:hAnsi="Courier New" w:cs="Arial Unicode MS"/>
      <w:color w:val="000000"/>
      <w:u w:color="000000"/>
    </w:rPr>
  </w:style>
  <w:style w:type="numbering" w:customStyle="1" w:styleId="ImportedStyle15">
    <w:name w:val="Imported Style 15"/>
    <w:rsid w:val="00630E20"/>
    <w:pPr>
      <w:numPr>
        <w:numId w:val="1"/>
      </w:numPr>
    </w:pPr>
  </w:style>
  <w:style w:type="character" w:customStyle="1" w:styleId="None">
    <w:name w:val="None"/>
    <w:rsid w:val="00630E20"/>
  </w:style>
  <w:style w:type="table" w:styleId="TableGrid4">
    <w:name w:val="Table Grid 4"/>
    <w:basedOn w:val="TableNormal"/>
    <w:locked/>
    <w:rsid w:val="00415E0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9F0BC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3292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E039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locked/>
    <w:rsid w:val="007C358A"/>
    <w:rPr>
      <w:b/>
      <w:bCs/>
    </w:rPr>
  </w:style>
  <w:style w:type="paragraph" w:customStyle="1" w:styleId="desc">
    <w:name w:val="desc"/>
    <w:basedOn w:val="Normal"/>
    <w:rsid w:val="007E25C1"/>
    <w:pPr>
      <w:spacing w:before="100" w:beforeAutospacing="1" w:after="100" w:afterAutospacing="1"/>
    </w:pPr>
  </w:style>
  <w:style w:type="paragraph" w:customStyle="1" w:styleId="details">
    <w:name w:val="details"/>
    <w:basedOn w:val="Normal"/>
    <w:rsid w:val="007E25C1"/>
    <w:pPr>
      <w:spacing w:before="100" w:beforeAutospacing="1" w:after="100" w:afterAutospacing="1"/>
    </w:pPr>
  </w:style>
  <w:style w:type="character" w:customStyle="1" w:styleId="jrnl">
    <w:name w:val="jrnl"/>
    <w:rsid w:val="007E25C1"/>
  </w:style>
  <w:style w:type="character" w:styleId="FollowedHyperlink">
    <w:name w:val="FollowedHyperlink"/>
    <w:locked/>
    <w:rsid w:val="007E25C1"/>
    <w:rPr>
      <w:color w:val="954F72"/>
      <w:u w:val="single"/>
    </w:rPr>
  </w:style>
  <w:style w:type="character" w:customStyle="1" w:styleId="A2">
    <w:name w:val="A2"/>
    <w:uiPriority w:val="99"/>
    <w:rsid w:val="004C1872"/>
    <w:rPr>
      <w:rFonts w:cs="Times"/>
      <w:color w:val="000000"/>
      <w:sz w:val="20"/>
      <w:szCs w:val="20"/>
    </w:rPr>
  </w:style>
  <w:style w:type="character" w:customStyle="1" w:styleId="nlmpublisher-loc">
    <w:name w:val="nlm_publisher-loc"/>
    <w:rsid w:val="00491539"/>
  </w:style>
  <w:style w:type="character" w:customStyle="1" w:styleId="nlmpublisher-name">
    <w:name w:val="nlm_publisher-name"/>
    <w:rsid w:val="00491539"/>
  </w:style>
  <w:style w:type="character" w:customStyle="1" w:styleId="nlmyear">
    <w:name w:val="nlm_year"/>
    <w:rsid w:val="00491539"/>
  </w:style>
  <w:style w:type="paragraph" w:styleId="EndnoteText">
    <w:name w:val="endnote text"/>
    <w:basedOn w:val="Normal"/>
    <w:link w:val="EndnoteTextChar"/>
    <w:uiPriority w:val="99"/>
    <w:unhideWhenUsed/>
    <w:locked/>
    <w:rsid w:val="00491539"/>
    <w:rPr>
      <w:rFonts w:ascii="Calibri" w:hAnsi="Calibri"/>
      <w:sz w:val="20"/>
      <w:szCs w:val="20"/>
    </w:rPr>
  </w:style>
  <w:style w:type="character" w:customStyle="1" w:styleId="EndnoteTextChar">
    <w:name w:val="Endnote Text Char"/>
    <w:link w:val="EndnoteText"/>
    <w:uiPriority w:val="99"/>
    <w:rsid w:val="00491539"/>
    <w:rPr>
      <w:rFonts w:ascii="Calibri" w:hAnsi="Calibri" w:cs="Arial"/>
    </w:rPr>
  </w:style>
  <w:style w:type="character" w:styleId="EndnoteReference">
    <w:name w:val="endnote reference"/>
    <w:uiPriority w:val="99"/>
    <w:unhideWhenUsed/>
    <w:locked/>
    <w:rsid w:val="00491539"/>
    <w:rPr>
      <w:vertAlign w:val="superscript"/>
    </w:rPr>
  </w:style>
  <w:style w:type="paragraph" w:customStyle="1" w:styleId="Default">
    <w:name w:val="Default"/>
    <w:rsid w:val="00491539"/>
    <w:pPr>
      <w:autoSpaceDE w:val="0"/>
      <w:autoSpaceDN w:val="0"/>
      <w:adjustRightInd w:val="0"/>
    </w:pPr>
    <w:rPr>
      <w:color w:val="000000"/>
      <w:sz w:val="24"/>
      <w:szCs w:val="24"/>
    </w:rPr>
  </w:style>
  <w:style w:type="table" w:styleId="TableGrid30">
    <w:name w:val="Table Grid 3"/>
    <w:basedOn w:val="TableNormal"/>
    <w:locked/>
    <w:rsid w:val="00BF718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olorfulShading-Accent11">
    <w:name w:val="Colorful Shading - Accent 11"/>
    <w:hidden/>
    <w:uiPriority w:val="71"/>
    <w:rsid w:val="00434220"/>
    <w:rPr>
      <w:sz w:val="24"/>
      <w:szCs w:val="24"/>
    </w:rPr>
  </w:style>
  <w:style w:type="paragraph" w:customStyle="1" w:styleId="MediumGrid21">
    <w:name w:val="Medium Grid 21"/>
    <w:basedOn w:val="Normal"/>
    <w:link w:val="MediumGrid2Char"/>
    <w:uiPriority w:val="1"/>
    <w:qFormat/>
    <w:rsid w:val="003C7FE6"/>
    <w:pPr>
      <w:jc w:val="both"/>
    </w:pPr>
    <w:rPr>
      <w:rFonts w:ascii="Calibri" w:hAnsi="Calibri"/>
      <w:sz w:val="20"/>
      <w:szCs w:val="20"/>
    </w:rPr>
  </w:style>
  <w:style w:type="character" w:customStyle="1" w:styleId="MediumGrid2Char">
    <w:name w:val="Medium Grid 2 Char"/>
    <w:link w:val="MediumGrid21"/>
    <w:uiPriority w:val="1"/>
    <w:rsid w:val="003C7FE6"/>
    <w:rPr>
      <w:rFonts w:ascii="Calibri" w:hAnsi="Calibri" w:cs="Arial"/>
    </w:rPr>
  </w:style>
  <w:style w:type="paragraph" w:customStyle="1" w:styleId="ColorfulList-Accent12">
    <w:name w:val="Colorful List - Accent 12"/>
    <w:basedOn w:val="Normal"/>
    <w:uiPriority w:val="34"/>
    <w:qFormat/>
    <w:rsid w:val="00E5126D"/>
    <w:pPr>
      <w:spacing w:after="200" w:line="276" w:lineRule="auto"/>
      <w:ind w:left="720"/>
      <w:contextualSpacing/>
      <w:jc w:val="both"/>
    </w:pPr>
    <w:rPr>
      <w:rFonts w:ascii="Calibri" w:hAnsi="Calibri" w:cs="Arial"/>
      <w:sz w:val="20"/>
      <w:szCs w:val="20"/>
    </w:rPr>
  </w:style>
  <w:style w:type="paragraph" w:styleId="BodyText">
    <w:name w:val="Body Text"/>
    <w:basedOn w:val="Normal"/>
    <w:link w:val="BodyTextChar"/>
    <w:uiPriority w:val="1"/>
    <w:qFormat/>
    <w:locked/>
    <w:rsid w:val="00AE024B"/>
    <w:pPr>
      <w:widowControl w:val="0"/>
    </w:pPr>
    <w:rPr>
      <w:rFonts w:ascii="Arial" w:eastAsia="Arial" w:hAnsi="Arial"/>
    </w:rPr>
  </w:style>
  <w:style w:type="character" w:customStyle="1" w:styleId="BodyTextChar">
    <w:name w:val="Body Text Char"/>
    <w:link w:val="BodyText"/>
    <w:uiPriority w:val="1"/>
    <w:rsid w:val="00AE024B"/>
    <w:rPr>
      <w:rFonts w:ascii="Arial" w:eastAsia="Arial" w:hAnsi="Arial" w:cs="Arial"/>
      <w:sz w:val="24"/>
      <w:szCs w:val="24"/>
    </w:rPr>
  </w:style>
  <w:style w:type="character" w:customStyle="1" w:styleId="Heading4Char">
    <w:name w:val="Heading 4 Char"/>
    <w:link w:val="Heading4"/>
    <w:uiPriority w:val="9"/>
    <w:rsid w:val="001E51E9"/>
    <w:rPr>
      <w:rFonts w:ascii="Calibri" w:eastAsia="Times New Roman" w:hAnsi="Calibri" w:cs="Arial"/>
      <w:b/>
      <w:bCs/>
      <w:sz w:val="28"/>
      <w:szCs w:val="28"/>
    </w:rPr>
  </w:style>
  <w:style w:type="character" w:customStyle="1" w:styleId="A15">
    <w:name w:val="A15"/>
    <w:uiPriority w:val="99"/>
    <w:rsid w:val="001E51E9"/>
    <w:rPr>
      <w:rFonts w:cs="Rotokas Normal"/>
      <w:color w:val="221E1F"/>
      <w:sz w:val="46"/>
      <w:szCs w:val="46"/>
    </w:rPr>
  </w:style>
  <w:style w:type="paragraph" w:styleId="Caption">
    <w:name w:val="caption"/>
    <w:basedOn w:val="Normal"/>
    <w:next w:val="Normal"/>
    <w:uiPriority w:val="35"/>
    <w:qFormat/>
    <w:locked/>
    <w:rsid w:val="0079545E"/>
    <w:pPr>
      <w:spacing w:after="200"/>
    </w:pPr>
    <w:rPr>
      <w:rFonts w:ascii="Calibri" w:eastAsia="Calibri" w:hAnsi="Calibri" w:cs="Arial"/>
      <w:i/>
      <w:iCs/>
      <w:color w:val="1F497D"/>
      <w:sz w:val="18"/>
      <w:szCs w:val="18"/>
    </w:rPr>
  </w:style>
  <w:style w:type="character" w:customStyle="1" w:styleId="a">
    <w:name w:val="_"/>
    <w:basedOn w:val="DefaultParagraphFont"/>
    <w:rsid w:val="0028656F"/>
  </w:style>
  <w:style w:type="paragraph" w:styleId="ListBullet">
    <w:name w:val="List Bullet"/>
    <w:basedOn w:val="Normal"/>
    <w:locked/>
    <w:rsid w:val="00E86F2A"/>
    <w:pPr>
      <w:numPr>
        <w:numId w:val="4"/>
      </w:numPr>
      <w:contextualSpacing/>
    </w:pPr>
  </w:style>
  <w:style w:type="character" w:customStyle="1" w:styleId="tgc">
    <w:name w:val="_tgc"/>
    <w:basedOn w:val="DefaultParagraphFont"/>
    <w:rsid w:val="00AD6DC5"/>
  </w:style>
  <w:style w:type="character" w:customStyle="1" w:styleId="Heading3Char">
    <w:name w:val="Heading 3 Char"/>
    <w:link w:val="Heading3"/>
    <w:uiPriority w:val="9"/>
    <w:rsid w:val="008553C8"/>
    <w:rPr>
      <w:rFonts w:ascii="Cambria" w:eastAsia="Times New Roman" w:hAnsi="Cambria" w:cs="Times New Roman"/>
      <w:b/>
      <w:bCs/>
      <w:sz w:val="26"/>
      <w:szCs w:val="26"/>
    </w:rPr>
  </w:style>
  <w:style w:type="paragraph" w:styleId="NormalWeb">
    <w:name w:val="Normal (Web)"/>
    <w:basedOn w:val="Normal"/>
    <w:uiPriority w:val="99"/>
    <w:unhideWhenUsed/>
    <w:locked/>
    <w:rsid w:val="00E85DCD"/>
    <w:pPr>
      <w:spacing w:before="100" w:beforeAutospacing="1" w:after="100" w:afterAutospacing="1"/>
    </w:pPr>
  </w:style>
  <w:style w:type="paragraph" w:customStyle="1" w:styleId="p">
    <w:name w:val="p"/>
    <w:basedOn w:val="Normal"/>
    <w:rsid w:val="00E85DCD"/>
    <w:pPr>
      <w:spacing w:before="100" w:beforeAutospacing="1" w:after="100" w:afterAutospacing="1"/>
    </w:pPr>
  </w:style>
  <w:style w:type="paragraph" w:styleId="ListParagraph">
    <w:name w:val="List Paragraph"/>
    <w:basedOn w:val="Normal"/>
    <w:uiPriority w:val="34"/>
    <w:qFormat/>
    <w:rsid w:val="0056047D"/>
    <w:pPr>
      <w:ind w:left="720"/>
    </w:pPr>
    <w:rPr>
      <w:sz w:val="22"/>
      <w:szCs w:val="20"/>
    </w:rPr>
  </w:style>
  <w:style w:type="character" w:customStyle="1" w:styleId="Heading5Char">
    <w:name w:val="Heading 5 Char"/>
    <w:link w:val="Heading5"/>
    <w:uiPriority w:val="9"/>
    <w:rsid w:val="001A4CDA"/>
    <w:rPr>
      <w:rFonts w:ascii="Cambria" w:hAnsi="Cambria"/>
      <w:color w:val="243F60"/>
      <w:sz w:val="22"/>
      <w:szCs w:val="22"/>
    </w:rPr>
  </w:style>
  <w:style w:type="character" w:customStyle="1" w:styleId="Heading6Char">
    <w:name w:val="Heading 6 Char"/>
    <w:link w:val="Heading6"/>
    <w:uiPriority w:val="9"/>
    <w:rsid w:val="001A4CDA"/>
    <w:rPr>
      <w:rFonts w:ascii="Cambria" w:hAnsi="Cambria"/>
      <w:i/>
      <w:iCs/>
      <w:color w:val="243F60"/>
      <w:sz w:val="22"/>
      <w:szCs w:val="22"/>
    </w:rPr>
  </w:style>
  <w:style w:type="paragraph" w:styleId="NoSpacing">
    <w:name w:val="No Spacing"/>
    <w:uiPriority w:val="1"/>
    <w:qFormat/>
    <w:rsid w:val="001A4CDA"/>
    <w:rPr>
      <w:rFonts w:ascii="Calibri" w:hAnsi="Calibri"/>
      <w:sz w:val="22"/>
      <w:szCs w:val="22"/>
    </w:rPr>
  </w:style>
  <w:style w:type="character" w:styleId="SubtleEmphasis">
    <w:name w:val="Subtle Emphasis"/>
    <w:uiPriority w:val="19"/>
    <w:qFormat/>
    <w:rsid w:val="001A4CDA"/>
    <w:rPr>
      <w:i/>
      <w:iCs/>
    </w:rPr>
  </w:style>
  <w:style w:type="paragraph" w:customStyle="1" w:styleId="EndNoteBibliographyTitle">
    <w:name w:val="EndNote Bibliography Title"/>
    <w:basedOn w:val="Normal"/>
    <w:link w:val="EndNoteBibliographyTitleChar"/>
    <w:rsid w:val="001A4CDA"/>
    <w:pPr>
      <w:spacing w:line="276" w:lineRule="auto"/>
      <w:jc w:val="center"/>
    </w:pPr>
    <w:rPr>
      <w:rFonts w:ascii="Calibri" w:hAnsi="Calibri"/>
      <w:noProof/>
      <w:sz w:val="22"/>
      <w:szCs w:val="22"/>
    </w:rPr>
  </w:style>
  <w:style w:type="character" w:customStyle="1" w:styleId="EndNoteBibliographyTitleChar">
    <w:name w:val="EndNote Bibliography Title Char"/>
    <w:link w:val="EndNoteBibliographyTitle"/>
    <w:rsid w:val="001A4CDA"/>
    <w:rPr>
      <w:rFonts w:ascii="Calibri" w:hAnsi="Calibri" w:cs="Calibri"/>
      <w:noProof/>
      <w:sz w:val="22"/>
      <w:szCs w:val="22"/>
    </w:rPr>
  </w:style>
  <w:style w:type="paragraph" w:customStyle="1" w:styleId="EndNoteBibliography">
    <w:name w:val="EndNote Bibliography"/>
    <w:basedOn w:val="Normal"/>
    <w:link w:val="EndNoteBibliographyChar"/>
    <w:rsid w:val="001A4CDA"/>
    <w:pPr>
      <w:spacing w:after="200"/>
    </w:pPr>
    <w:rPr>
      <w:rFonts w:ascii="Calibri" w:hAnsi="Calibri"/>
      <w:noProof/>
      <w:sz w:val="22"/>
      <w:szCs w:val="22"/>
    </w:rPr>
  </w:style>
  <w:style w:type="character" w:customStyle="1" w:styleId="EndNoteBibliographyChar">
    <w:name w:val="EndNote Bibliography Char"/>
    <w:link w:val="EndNoteBibliography"/>
    <w:rsid w:val="001A4CDA"/>
    <w:rPr>
      <w:rFonts w:ascii="Calibri" w:hAnsi="Calibri" w:cs="Calibri"/>
      <w:noProof/>
      <w:sz w:val="22"/>
      <w:szCs w:val="22"/>
    </w:rPr>
  </w:style>
  <w:style w:type="table" w:customStyle="1" w:styleId="LightShading1">
    <w:name w:val="Light Shading1"/>
    <w:basedOn w:val="TableNormal"/>
    <w:uiPriority w:val="60"/>
    <w:rsid w:val="001A4CDA"/>
    <w:rPr>
      <w:rFonts w:ascii="Calibri" w:eastAsia="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fzihb">
    <w:name w:val="sfzihb"/>
    <w:rsid w:val="001A4CDA"/>
  </w:style>
  <w:style w:type="paragraph" w:styleId="DocumentMap">
    <w:name w:val="Document Map"/>
    <w:basedOn w:val="Normal"/>
    <w:link w:val="DocumentMapChar"/>
    <w:uiPriority w:val="99"/>
    <w:unhideWhenUsed/>
    <w:locked/>
    <w:rsid w:val="001A4CDA"/>
    <w:rPr>
      <w:rFonts w:ascii="Tahoma" w:hAnsi="Tahoma"/>
      <w:sz w:val="16"/>
      <w:szCs w:val="16"/>
    </w:rPr>
  </w:style>
  <w:style w:type="character" w:customStyle="1" w:styleId="DocumentMapChar">
    <w:name w:val="Document Map Char"/>
    <w:link w:val="DocumentMap"/>
    <w:uiPriority w:val="99"/>
    <w:rsid w:val="001A4CDA"/>
    <w:rPr>
      <w:rFonts w:ascii="Tahoma" w:hAnsi="Tahoma" w:cs="Tahoma"/>
      <w:sz w:val="16"/>
      <w:szCs w:val="16"/>
    </w:rPr>
  </w:style>
  <w:style w:type="paragraph" w:customStyle="1" w:styleId="PreformattedText">
    <w:name w:val="Preformatted Text"/>
    <w:basedOn w:val="Normal"/>
    <w:rsid w:val="00C54581"/>
    <w:pPr>
      <w:widowControl w:val="0"/>
      <w:suppressAutoHyphens/>
    </w:pPr>
    <w:rPr>
      <w:rFonts w:ascii="Liberation Mono" w:eastAsia="Courier New" w:hAnsi="Liberation Mono" w:cs="Liberation Mono"/>
      <w:sz w:val="20"/>
      <w:szCs w:val="20"/>
      <w:lang w:eastAsia="zh-CN" w:bidi="hi-IN"/>
    </w:rPr>
  </w:style>
  <w:style w:type="table" w:customStyle="1" w:styleId="PlainTable21">
    <w:name w:val="Plain Table 21"/>
    <w:basedOn w:val="TableNormal"/>
    <w:uiPriority w:val="42"/>
    <w:rsid w:val="003E61F8"/>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451503"/>
    <w:rPr>
      <w:rFonts w:ascii="Arial" w:hAnsi="Arial" w:cs="Arial" w:hint="default"/>
      <w:b w:val="0"/>
      <w:bCs w:val="0"/>
      <w:i/>
      <w:iCs/>
      <w:color w:val="000000"/>
      <w:sz w:val="20"/>
      <w:szCs w:val="20"/>
    </w:rPr>
  </w:style>
  <w:style w:type="character" w:customStyle="1" w:styleId="fontstyle21">
    <w:name w:val="fontstyle21"/>
    <w:basedOn w:val="DefaultParagraphFont"/>
    <w:rsid w:val="00451503"/>
    <w:rPr>
      <w:rFonts w:ascii="Arial" w:hAnsi="Arial" w:cs="Arial" w:hint="default"/>
      <w:b w:val="0"/>
      <w:bCs w:val="0"/>
      <w:i w:val="0"/>
      <w:iCs w:val="0"/>
      <w:color w:val="000000"/>
      <w:sz w:val="20"/>
      <w:szCs w:val="20"/>
    </w:rPr>
  </w:style>
  <w:style w:type="table" w:customStyle="1" w:styleId="PlainTable118">
    <w:name w:val="Plain Table 118"/>
    <w:basedOn w:val="TableNormal"/>
    <w:next w:val="TableNormal"/>
    <w:uiPriority w:val="41"/>
    <w:rsid w:val="0005750F"/>
    <w:rPr>
      <w:rFonts w:asciiTheme="minorHAnsi" w:eastAsiaTheme="minorHAnsi" w:hAnsiTheme="minorHAnsi" w:cstheme="minorBid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5B1503"/>
    <w:pPr>
      <w:widowControl w:val="0"/>
      <w:autoSpaceDE w:val="0"/>
      <w:autoSpaceDN w:val="0"/>
    </w:pPr>
    <w:rPr>
      <w:sz w:val="22"/>
      <w:szCs w:val="22"/>
      <w:lang w:bidi="en-US"/>
    </w:rPr>
  </w:style>
  <w:style w:type="table" w:customStyle="1" w:styleId="PlainTable11">
    <w:name w:val="Plain Table 11"/>
    <w:basedOn w:val="TableNormal"/>
    <w:next w:val="TableNormal"/>
    <w:uiPriority w:val="41"/>
    <w:rsid w:val="00D77F8C"/>
    <w:rPr>
      <w:rFonts w:ascii="Calibri" w:eastAsia="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divs>
    <w:div w:id="302318416">
      <w:bodyDiv w:val="1"/>
      <w:marLeft w:val="0"/>
      <w:marRight w:val="0"/>
      <w:marTop w:val="0"/>
      <w:marBottom w:val="0"/>
      <w:divBdr>
        <w:top w:val="none" w:sz="0" w:space="0" w:color="auto"/>
        <w:left w:val="none" w:sz="0" w:space="0" w:color="auto"/>
        <w:bottom w:val="none" w:sz="0" w:space="0" w:color="auto"/>
        <w:right w:val="none" w:sz="0" w:space="0" w:color="auto"/>
      </w:divBdr>
      <w:divsChild>
        <w:div w:id="1837846117">
          <w:marLeft w:val="0"/>
          <w:marRight w:val="0"/>
          <w:marTop w:val="0"/>
          <w:marBottom w:val="0"/>
          <w:divBdr>
            <w:top w:val="none" w:sz="0" w:space="0" w:color="auto"/>
            <w:left w:val="none" w:sz="0" w:space="0" w:color="auto"/>
            <w:bottom w:val="none" w:sz="0" w:space="0" w:color="auto"/>
            <w:right w:val="none" w:sz="0" w:space="0" w:color="auto"/>
          </w:divBdr>
          <w:divsChild>
            <w:div w:id="1899054631">
              <w:marLeft w:val="0"/>
              <w:marRight w:val="0"/>
              <w:marTop w:val="0"/>
              <w:marBottom w:val="0"/>
              <w:divBdr>
                <w:top w:val="none" w:sz="0" w:space="0" w:color="auto"/>
                <w:left w:val="none" w:sz="0" w:space="0" w:color="auto"/>
                <w:bottom w:val="none" w:sz="0" w:space="0" w:color="auto"/>
                <w:right w:val="none" w:sz="0" w:space="0" w:color="auto"/>
              </w:divBdr>
              <w:divsChild>
                <w:div w:id="511458585">
                  <w:marLeft w:val="0"/>
                  <w:marRight w:val="0"/>
                  <w:marTop w:val="0"/>
                  <w:marBottom w:val="0"/>
                  <w:divBdr>
                    <w:top w:val="none" w:sz="0" w:space="0" w:color="auto"/>
                    <w:left w:val="none" w:sz="0" w:space="0" w:color="auto"/>
                    <w:bottom w:val="none" w:sz="0" w:space="0" w:color="auto"/>
                    <w:right w:val="none" w:sz="0" w:space="0" w:color="auto"/>
                  </w:divBdr>
                  <w:divsChild>
                    <w:div w:id="944069702">
                      <w:marLeft w:val="0"/>
                      <w:marRight w:val="0"/>
                      <w:marTop w:val="0"/>
                      <w:marBottom w:val="0"/>
                      <w:divBdr>
                        <w:top w:val="none" w:sz="0" w:space="0" w:color="auto"/>
                        <w:left w:val="none" w:sz="0" w:space="0" w:color="auto"/>
                        <w:bottom w:val="none" w:sz="0" w:space="0" w:color="auto"/>
                        <w:right w:val="none" w:sz="0" w:space="0" w:color="auto"/>
                      </w:divBdr>
                      <w:divsChild>
                        <w:div w:id="17498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627535">
      <w:bodyDiv w:val="1"/>
      <w:marLeft w:val="0"/>
      <w:marRight w:val="0"/>
      <w:marTop w:val="0"/>
      <w:marBottom w:val="0"/>
      <w:divBdr>
        <w:top w:val="none" w:sz="0" w:space="0" w:color="auto"/>
        <w:left w:val="none" w:sz="0" w:space="0" w:color="auto"/>
        <w:bottom w:val="none" w:sz="0" w:space="0" w:color="auto"/>
        <w:right w:val="none" w:sz="0" w:space="0" w:color="auto"/>
      </w:divBdr>
    </w:div>
    <w:div w:id="754475974">
      <w:bodyDiv w:val="1"/>
      <w:marLeft w:val="0"/>
      <w:marRight w:val="0"/>
      <w:marTop w:val="0"/>
      <w:marBottom w:val="0"/>
      <w:divBdr>
        <w:top w:val="none" w:sz="0" w:space="0" w:color="auto"/>
        <w:left w:val="none" w:sz="0" w:space="0" w:color="auto"/>
        <w:bottom w:val="none" w:sz="0" w:space="0" w:color="auto"/>
        <w:right w:val="none" w:sz="0" w:space="0" w:color="auto"/>
      </w:divBdr>
      <w:divsChild>
        <w:div w:id="359935083">
          <w:marLeft w:val="0"/>
          <w:marRight w:val="0"/>
          <w:marTop w:val="0"/>
          <w:marBottom w:val="0"/>
          <w:divBdr>
            <w:top w:val="none" w:sz="0" w:space="0" w:color="auto"/>
            <w:left w:val="none" w:sz="0" w:space="0" w:color="auto"/>
            <w:bottom w:val="none" w:sz="0" w:space="0" w:color="auto"/>
            <w:right w:val="none" w:sz="0" w:space="0" w:color="auto"/>
          </w:divBdr>
        </w:div>
        <w:div w:id="468673734">
          <w:marLeft w:val="0"/>
          <w:marRight w:val="0"/>
          <w:marTop w:val="0"/>
          <w:marBottom w:val="0"/>
          <w:divBdr>
            <w:top w:val="none" w:sz="0" w:space="0" w:color="auto"/>
            <w:left w:val="none" w:sz="0" w:space="0" w:color="auto"/>
            <w:bottom w:val="none" w:sz="0" w:space="0" w:color="auto"/>
            <w:right w:val="none" w:sz="0" w:space="0" w:color="auto"/>
          </w:divBdr>
        </w:div>
      </w:divsChild>
    </w:div>
    <w:div w:id="1241983355">
      <w:bodyDiv w:val="1"/>
      <w:marLeft w:val="0"/>
      <w:marRight w:val="0"/>
      <w:marTop w:val="0"/>
      <w:marBottom w:val="0"/>
      <w:divBdr>
        <w:top w:val="none" w:sz="0" w:space="0" w:color="auto"/>
        <w:left w:val="none" w:sz="0" w:space="0" w:color="auto"/>
        <w:bottom w:val="none" w:sz="0" w:space="0" w:color="auto"/>
        <w:right w:val="none" w:sz="0" w:space="0" w:color="auto"/>
      </w:divBdr>
    </w:div>
    <w:div w:id="1331173235">
      <w:bodyDiv w:val="1"/>
      <w:marLeft w:val="0"/>
      <w:marRight w:val="0"/>
      <w:marTop w:val="0"/>
      <w:marBottom w:val="0"/>
      <w:divBdr>
        <w:top w:val="none" w:sz="0" w:space="0" w:color="auto"/>
        <w:left w:val="none" w:sz="0" w:space="0" w:color="auto"/>
        <w:bottom w:val="none" w:sz="0" w:space="0" w:color="auto"/>
        <w:right w:val="none" w:sz="0" w:space="0" w:color="auto"/>
      </w:divBdr>
      <w:divsChild>
        <w:div w:id="891238209">
          <w:marLeft w:val="0"/>
          <w:marRight w:val="0"/>
          <w:marTop w:val="0"/>
          <w:marBottom w:val="0"/>
          <w:divBdr>
            <w:top w:val="none" w:sz="0" w:space="0" w:color="auto"/>
            <w:left w:val="none" w:sz="0" w:space="0" w:color="auto"/>
            <w:bottom w:val="none" w:sz="0" w:space="0" w:color="auto"/>
            <w:right w:val="none" w:sz="0" w:space="0" w:color="auto"/>
          </w:divBdr>
          <w:divsChild>
            <w:div w:id="2018001082">
              <w:marLeft w:val="0"/>
              <w:marRight w:val="0"/>
              <w:marTop w:val="0"/>
              <w:marBottom w:val="0"/>
              <w:divBdr>
                <w:top w:val="none" w:sz="0" w:space="0" w:color="auto"/>
                <w:left w:val="none" w:sz="0" w:space="0" w:color="auto"/>
                <w:bottom w:val="none" w:sz="0" w:space="0" w:color="auto"/>
                <w:right w:val="none" w:sz="0" w:space="0" w:color="auto"/>
              </w:divBdr>
            </w:div>
          </w:divsChild>
        </w:div>
        <w:div w:id="1902137763">
          <w:marLeft w:val="0"/>
          <w:marRight w:val="0"/>
          <w:marTop w:val="0"/>
          <w:marBottom w:val="0"/>
          <w:divBdr>
            <w:top w:val="none" w:sz="0" w:space="0" w:color="auto"/>
            <w:left w:val="none" w:sz="0" w:space="0" w:color="auto"/>
            <w:bottom w:val="none" w:sz="0" w:space="0" w:color="auto"/>
            <w:right w:val="none" w:sz="0" w:space="0" w:color="auto"/>
          </w:divBdr>
        </w:div>
      </w:divsChild>
    </w:div>
    <w:div w:id="1672755621">
      <w:bodyDiv w:val="1"/>
      <w:marLeft w:val="0"/>
      <w:marRight w:val="0"/>
      <w:marTop w:val="0"/>
      <w:marBottom w:val="0"/>
      <w:divBdr>
        <w:top w:val="none" w:sz="0" w:space="0" w:color="auto"/>
        <w:left w:val="none" w:sz="0" w:space="0" w:color="auto"/>
        <w:bottom w:val="none" w:sz="0" w:space="0" w:color="auto"/>
        <w:right w:val="none" w:sz="0" w:space="0" w:color="auto"/>
      </w:divBdr>
    </w:div>
    <w:div w:id="1752509008">
      <w:bodyDiv w:val="1"/>
      <w:marLeft w:val="0"/>
      <w:marRight w:val="0"/>
      <w:marTop w:val="0"/>
      <w:marBottom w:val="0"/>
      <w:divBdr>
        <w:top w:val="none" w:sz="0" w:space="0" w:color="auto"/>
        <w:left w:val="none" w:sz="0" w:space="0" w:color="auto"/>
        <w:bottom w:val="none" w:sz="0" w:space="0" w:color="auto"/>
        <w:right w:val="none" w:sz="0" w:space="0" w:color="auto"/>
      </w:divBdr>
    </w:div>
    <w:div w:id="1766850647">
      <w:bodyDiv w:val="1"/>
      <w:marLeft w:val="0"/>
      <w:marRight w:val="0"/>
      <w:marTop w:val="0"/>
      <w:marBottom w:val="0"/>
      <w:divBdr>
        <w:top w:val="none" w:sz="0" w:space="0" w:color="auto"/>
        <w:left w:val="none" w:sz="0" w:space="0" w:color="auto"/>
        <w:bottom w:val="none" w:sz="0" w:space="0" w:color="auto"/>
        <w:right w:val="none" w:sz="0" w:space="0" w:color="auto"/>
      </w:divBdr>
    </w:div>
    <w:div w:id="1776171682">
      <w:bodyDiv w:val="1"/>
      <w:marLeft w:val="0"/>
      <w:marRight w:val="0"/>
      <w:marTop w:val="0"/>
      <w:marBottom w:val="0"/>
      <w:divBdr>
        <w:top w:val="none" w:sz="0" w:space="0" w:color="auto"/>
        <w:left w:val="none" w:sz="0" w:space="0" w:color="auto"/>
        <w:bottom w:val="none" w:sz="0" w:space="0" w:color="auto"/>
        <w:right w:val="none" w:sz="0" w:space="0" w:color="auto"/>
      </w:divBdr>
      <w:divsChild>
        <w:div w:id="842353332">
          <w:marLeft w:val="0"/>
          <w:marRight w:val="0"/>
          <w:marTop w:val="0"/>
          <w:marBottom w:val="0"/>
          <w:divBdr>
            <w:top w:val="none" w:sz="0" w:space="0" w:color="auto"/>
            <w:left w:val="none" w:sz="0" w:space="0" w:color="auto"/>
            <w:bottom w:val="none" w:sz="0" w:space="0" w:color="auto"/>
            <w:right w:val="none" w:sz="0" w:space="0" w:color="auto"/>
          </w:divBdr>
          <w:divsChild>
            <w:div w:id="1494494359">
              <w:marLeft w:val="0"/>
              <w:marRight w:val="0"/>
              <w:marTop w:val="0"/>
              <w:marBottom w:val="0"/>
              <w:divBdr>
                <w:top w:val="none" w:sz="0" w:space="0" w:color="auto"/>
                <w:left w:val="none" w:sz="0" w:space="0" w:color="auto"/>
                <w:bottom w:val="none" w:sz="0" w:space="0" w:color="auto"/>
                <w:right w:val="none" w:sz="0" w:space="0" w:color="auto"/>
              </w:divBdr>
              <w:divsChild>
                <w:div w:id="559554257">
                  <w:marLeft w:val="0"/>
                  <w:marRight w:val="0"/>
                  <w:marTop w:val="0"/>
                  <w:marBottom w:val="0"/>
                  <w:divBdr>
                    <w:top w:val="none" w:sz="0" w:space="0" w:color="auto"/>
                    <w:left w:val="none" w:sz="0" w:space="0" w:color="auto"/>
                    <w:bottom w:val="none" w:sz="0" w:space="0" w:color="auto"/>
                    <w:right w:val="none" w:sz="0" w:space="0" w:color="auto"/>
                  </w:divBdr>
                  <w:divsChild>
                    <w:div w:id="1288512539">
                      <w:marLeft w:val="0"/>
                      <w:marRight w:val="0"/>
                      <w:marTop w:val="0"/>
                      <w:marBottom w:val="0"/>
                      <w:divBdr>
                        <w:top w:val="none" w:sz="0" w:space="0" w:color="auto"/>
                        <w:left w:val="none" w:sz="0" w:space="0" w:color="auto"/>
                        <w:bottom w:val="none" w:sz="0" w:space="0" w:color="auto"/>
                        <w:right w:val="none" w:sz="0" w:space="0" w:color="auto"/>
                      </w:divBdr>
                      <w:divsChild>
                        <w:div w:id="1919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0657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javedloveicon@hot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45522-35B6-45A7-B161-EEC02D5A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11653</Words>
  <Characters>66424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77922</CharactersWithSpaces>
  <SharedDoc>false</SharedDoc>
  <HLinks>
    <vt:vector size="12" baseType="variant">
      <vt:variant>
        <vt:i4>1179717</vt:i4>
      </vt:variant>
      <vt:variant>
        <vt:i4>17</vt:i4>
      </vt:variant>
      <vt:variant>
        <vt:i4>0</vt:i4>
      </vt:variant>
      <vt:variant>
        <vt:i4>5</vt:i4>
      </vt:variant>
      <vt:variant>
        <vt:lpwstr>https://www.ncbi.nlm.nih.gov/pmc/articles/PMC4426151/</vt:lpwstr>
      </vt:variant>
      <vt:variant>
        <vt:lpwstr/>
      </vt:variant>
      <vt:variant>
        <vt:i4>5701694</vt:i4>
      </vt:variant>
      <vt:variant>
        <vt:i4>14</vt:i4>
      </vt:variant>
      <vt:variant>
        <vt:i4>0</vt:i4>
      </vt:variant>
      <vt:variant>
        <vt:i4>5</vt:i4>
      </vt:variant>
      <vt:variant>
        <vt:lpwstr>https://www.ncbi.nlm.nih.gov/pubmed/?term=Khaki%20A%5BAuthor%5D&amp;cauthor=true&amp;cauthor_uid=26000002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AnwarUl Haque </cp:lastModifiedBy>
  <cp:revision>233</cp:revision>
  <cp:lastPrinted>2020-02-08T07:03:00Z</cp:lastPrinted>
  <dcterms:created xsi:type="dcterms:W3CDTF">2020-09-27T15:28:00Z</dcterms:created>
  <dcterms:modified xsi:type="dcterms:W3CDTF">2021-03-25T14:25:00Z</dcterms:modified>
</cp:coreProperties>
</file>